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0FF5" w14:textId="25C5D0D1" w:rsidR="00947D41" w:rsidRPr="00900EAC" w:rsidRDefault="00947D41" w:rsidP="00947D41">
      <w:pPr>
        <w:pStyle w:val="Header"/>
        <w:tabs>
          <w:tab w:val="right" w:pos="9639"/>
          <w:tab w:val="right" w:pos="9781"/>
        </w:tabs>
        <w:ind w:right="-58"/>
        <w:rPr>
          <w:rFonts w:cs="Arial"/>
          <w:bCs/>
          <w:sz w:val="20"/>
          <w:lang w:val="de-DE" w:eastAsia="ja-JP"/>
        </w:rPr>
      </w:pPr>
      <w:r w:rsidRPr="004B2B31">
        <w:rPr>
          <w:rFonts w:cs="Arial"/>
          <w:bCs/>
          <w:sz w:val="20"/>
          <w:lang w:val="de-DE"/>
        </w:rPr>
        <w:t>3GPP TSG RAN WG1</w:t>
      </w:r>
      <w:r w:rsidRPr="004B2B31">
        <w:rPr>
          <w:rFonts w:cs="Arial"/>
          <w:bCs/>
          <w:sz w:val="20"/>
          <w:lang w:val="de-DE" w:eastAsia="ja-JP"/>
        </w:rPr>
        <w:t xml:space="preserve"> #10</w:t>
      </w:r>
      <w:r w:rsidR="001F67E8">
        <w:rPr>
          <w:rFonts w:cs="Arial"/>
          <w:bCs/>
          <w:sz w:val="20"/>
          <w:lang w:val="de-DE" w:eastAsia="ja-JP"/>
        </w:rPr>
        <w:t>7</w:t>
      </w:r>
      <w:r w:rsidR="00E441DB">
        <w:rPr>
          <w:rFonts w:cs="Arial"/>
          <w:bCs/>
          <w:sz w:val="20"/>
          <w:lang w:val="de-DE" w:eastAsia="ja-JP"/>
        </w:rPr>
        <w:t>-</w:t>
      </w:r>
      <w:r w:rsidRPr="004B2B31">
        <w:rPr>
          <w:rFonts w:cs="Arial"/>
          <w:bCs/>
          <w:sz w:val="20"/>
          <w:lang w:val="de-DE" w:eastAsia="ja-JP"/>
        </w:rPr>
        <w:t>e</w:t>
      </w:r>
      <w:r w:rsidRPr="004B2B31">
        <w:rPr>
          <w:rFonts w:cs="Arial"/>
          <w:bCs/>
          <w:sz w:val="20"/>
          <w:lang w:val="de-DE" w:eastAsia="ja-JP"/>
        </w:rPr>
        <w:tab/>
      </w:r>
      <w:r w:rsidR="00863B0F" w:rsidRPr="008551C6">
        <w:rPr>
          <w:rFonts w:cs="Arial"/>
          <w:bCs/>
          <w:sz w:val="20"/>
          <w:lang w:val="de-DE" w:eastAsia="ja-JP"/>
        </w:rPr>
        <w:t>R1-</w:t>
      </w:r>
      <w:r w:rsidR="0072411A" w:rsidRPr="008551C6">
        <w:rPr>
          <w:rFonts w:cs="Arial"/>
          <w:bCs/>
          <w:sz w:val="20"/>
          <w:lang w:val="de-DE" w:eastAsia="ja-JP"/>
        </w:rPr>
        <w:t>2111355</w:t>
      </w:r>
    </w:p>
    <w:p w14:paraId="131BFD7A" w14:textId="6D59AA75" w:rsidR="00947D41" w:rsidRDefault="00947D41" w:rsidP="00130DE2">
      <w:pPr>
        <w:pStyle w:val="TdocHeader2"/>
        <w:rPr>
          <w:rFonts w:eastAsia="Yu Mincho"/>
          <w:lang w:val="en-US"/>
        </w:rPr>
      </w:pPr>
      <w:r>
        <w:rPr>
          <w:lang w:val="en-US" w:eastAsia="ja-JP"/>
        </w:rPr>
        <w:t>E-meeting,</w:t>
      </w:r>
      <w:r w:rsidRPr="00947D41">
        <w:t xml:space="preserve"> </w:t>
      </w:r>
      <w:r w:rsidR="001F67E8">
        <w:t xml:space="preserve">November </w:t>
      </w:r>
      <w:r w:rsidR="00A6417A">
        <w:rPr>
          <w:lang w:val="en-US" w:eastAsia="ja-JP"/>
        </w:rPr>
        <w:t>1</w:t>
      </w:r>
      <w:r w:rsidR="00F20F82">
        <w:rPr>
          <w:lang w:val="en-US" w:eastAsia="ja-JP"/>
        </w:rPr>
        <w:t>1</w:t>
      </w:r>
      <w:r w:rsidRPr="00947D41">
        <w:rPr>
          <w:lang w:val="en-US" w:eastAsia="ja-JP"/>
        </w:rPr>
        <w:t>th –</w:t>
      </w:r>
      <w:r w:rsidR="001F67E8">
        <w:rPr>
          <w:lang w:val="en-US" w:eastAsia="ja-JP"/>
        </w:rPr>
        <w:t xml:space="preserve">November </w:t>
      </w:r>
      <w:r w:rsidR="00F20F82">
        <w:rPr>
          <w:lang w:val="en-US" w:eastAsia="ja-JP"/>
        </w:rPr>
        <w:t>19</w:t>
      </w:r>
      <w:r w:rsidRPr="00947D41">
        <w:rPr>
          <w:lang w:val="en-US" w:eastAsia="ja-JP"/>
        </w:rPr>
        <w:t xml:space="preserve">th, </w:t>
      </w:r>
      <w:r w:rsidR="001E323F">
        <w:rPr>
          <w:lang w:val="en-US" w:eastAsia="ja-JP"/>
        </w:rPr>
        <w:t>2021</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130DE2">
      <w:pPr>
        <w:pStyle w:val="TdocHeader2"/>
        <w:rPr>
          <w:rFonts w:eastAsia="MS Mincho"/>
          <w:lang w:eastAsia="ja-JP"/>
        </w:rPr>
      </w:pPr>
      <w:r>
        <w:t>Source:</w:t>
      </w:r>
      <w:r>
        <w:tab/>
        <w:t>Panasonic</w:t>
      </w:r>
    </w:p>
    <w:p w14:paraId="4B6B6D95" w14:textId="07C5CE4C" w:rsidR="00947D41" w:rsidRDefault="00947D41" w:rsidP="00130DE2">
      <w:pPr>
        <w:pStyle w:val="TdocHeader2"/>
        <w:rPr>
          <w:rFonts w:eastAsia="MS Mincho"/>
          <w:lang w:eastAsia="ja-JP"/>
        </w:rPr>
      </w:pPr>
      <w:r>
        <w:t xml:space="preserve">Title: </w:t>
      </w:r>
      <w:r>
        <w:tab/>
      </w:r>
      <w:r w:rsidR="00F56108" w:rsidRPr="00F56108">
        <w:t>Enhancements on UL time and frequency synchronization</w:t>
      </w:r>
    </w:p>
    <w:p w14:paraId="7357D7C0" w14:textId="3B6F8736" w:rsidR="00947D41" w:rsidRDefault="00947D41" w:rsidP="00130DE2">
      <w:pPr>
        <w:rPr>
          <w:rFonts w:eastAsia="SimSun"/>
          <w:lang w:eastAsia="zh-CN"/>
        </w:rPr>
      </w:pPr>
      <w:r w:rsidRPr="0092688D">
        <w:rPr>
          <w:rFonts w:ascii="Arial" w:eastAsia="Batang" w:hAnsi="Arial"/>
          <w:b/>
          <w:sz w:val="18"/>
        </w:rPr>
        <w:t>Agenda Item:</w:t>
      </w:r>
      <w:r>
        <w:tab/>
      </w:r>
      <w:r>
        <w:rPr>
          <w:rFonts w:eastAsia="SimSun"/>
          <w:lang w:eastAsia="zh-CN"/>
        </w:rPr>
        <w:tab/>
      </w:r>
      <w:r w:rsidRPr="0092688D">
        <w:rPr>
          <w:rFonts w:ascii="Arial" w:eastAsia="Batang" w:hAnsi="Arial"/>
          <w:b/>
          <w:sz w:val="18"/>
        </w:rPr>
        <w:t>8.4.</w:t>
      </w:r>
      <w:r w:rsidR="00EB0FF0" w:rsidRPr="0092688D">
        <w:rPr>
          <w:rFonts w:ascii="Arial" w:eastAsia="Batang" w:hAnsi="Arial"/>
          <w:b/>
          <w:sz w:val="18"/>
        </w:rPr>
        <w:t>2</w:t>
      </w:r>
      <w:r>
        <w:rPr>
          <w:rFonts w:eastAsia="SimSun"/>
          <w:lang w:eastAsia="zh-CN"/>
        </w:rPr>
        <w:t xml:space="preserve"> </w:t>
      </w:r>
    </w:p>
    <w:p w14:paraId="0BFCCCCD" w14:textId="77777777" w:rsidR="00947D41" w:rsidRDefault="00947D41" w:rsidP="00130DE2">
      <w:pPr>
        <w:pStyle w:val="TdocHeader2"/>
        <w:rPr>
          <w:rFonts w:ascii="Times New Roman" w:eastAsia="Yu Mincho" w:hAnsi="Times New Roman"/>
          <w:lang w:eastAsia="ja-JP"/>
        </w:rPr>
      </w:pPr>
      <w:r>
        <w:t>Document for:</w:t>
      </w:r>
      <w:r>
        <w:tab/>
      </w:r>
      <w:r>
        <w:rPr>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4866BCC7" w14:textId="424EE73E" w:rsidR="000D3251" w:rsidRDefault="00BE030B" w:rsidP="00130DE2">
      <w:pPr>
        <w:rPr>
          <w:lang w:eastAsia="ja-JP"/>
        </w:rPr>
      </w:pPr>
      <w:r>
        <w:rPr>
          <w:lang w:val="nl-NL" w:eastAsia="ja-JP"/>
        </w:rPr>
        <w:t>The</w:t>
      </w:r>
      <w:r w:rsidR="001A236D">
        <w:rPr>
          <w:lang w:val="nl-NL" w:eastAsia="ja-JP"/>
        </w:rPr>
        <w:t xml:space="preserve"> </w:t>
      </w:r>
      <w:r w:rsidR="00154E23">
        <w:rPr>
          <w:lang w:val="nl-NL" w:eastAsia="ja-JP"/>
        </w:rPr>
        <w:t>work</w:t>
      </w:r>
      <w:r w:rsidR="001A236D">
        <w:rPr>
          <w:lang w:val="nl-NL" w:eastAsia="ja-JP"/>
        </w:rPr>
        <w:t xml:space="preserve"> item on Non Terrestrial Network</w:t>
      </w:r>
      <w:r w:rsidR="00DE5C33">
        <w:rPr>
          <w:lang w:val="nl-NL" w:eastAsia="ja-JP"/>
        </w:rPr>
        <w:t>s</w:t>
      </w:r>
      <w:r w:rsidR="001A236D">
        <w:rPr>
          <w:lang w:val="nl-NL" w:eastAsia="ja-JP"/>
        </w:rPr>
        <w:t xml:space="preserve"> (NTN) </w:t>
      </w:r>
      <w:r>
        <w:rPr>
          <w:lang w:val="nl-NL" w:eastAsia="ja-JP"/>
        </w:rPr>
        <w:t>is considered</w:t>
      </w:r>
      <w:r w:rsidR="00CD0325">
        <w:rPr>
          <w:lang w:val="nl-NL" w:eastAsia="ja-JP"/>
        </w:rPr>
        <w:t xml:space="preserve">. </w:t>
      </w:r>
      <w:r w:rsidR="00CD0325">
        <w:rPr>
          <w:lang w:eastAsia="ja-JP"/>
        </w:rPr>
        <w:t>We discuss issues on UL timing and frequency synchronization for NTN.</w:t>
      </w:r>
      <w:r w:rsidR="001A236D">
        <w:rPr>
          <w:lang w:val="nl-NL" w:eastAsia="ja-JP"/>
        </w:rPr>
        <w:t xml:space="preserve"> </w:t>
      </w:r>
      <w:r w:rsidR="00754D0D">
        <w:rPr>
          <w:lang w:val="nl-NL" w:eastAsia="ja-JP"/>
        </w:rPr>
        <w:t xml:space="preserve">The </w:t>
      </w:r>
      <w:r w:rsidR="00DE5C33">
        <w:rPr>
          <w:lang w:val="nl-NL" w:eastAsia="ja-JP"/>
        </w:rPr>
        <w:t xml:space="preserve">detailed </w:t>
      </w:r>
      <w:r w:rsidR="000D3251">
        <w:rPr>
          <w:lang w:val="nl-NL" w:eastAsia="ja-JP"/>
        </w:rPr>
        <w:t>description of the</w:t>
      </w:r>
      <w:r w:rsidR="001A236D">
        <w:rPr>
          <w:lang w:val="nl-NL" w:eastAsia="ja-JP"/>
        </w:rPr>
        <w:t xml:space="preserve"> </w:t>
      </w:r>
      <w:r w:rsidR="00154E23">
        <w:rPr>
          <w:lang w:val="nl-NL" w:eastAsia="ja-JP"/>
        </w:rPr>
        <w:t>W</w:t>
      </w:r>
      <w:r w:rsidR="001A236D">
        <w:rPr>
          <w:lang w:val="nl-NL" w:eastAsia="ja-JP"/>
        </w:rPr>
        <w:t>I</w:t>
      </w:r>
      <w:r w:rsidR="009C6FDA">
        <w:rPr>
          <w:lang w:val="nl-NL" w:eastAsia="ja-JP"/>
        </w:rPr>
        <w:t> </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AA3083">
        <w:rPr>
          <w:lang w:val="nl-NL" w:eastAsia="ja-JP"/>
        </w:rPr>
        <w:t>[1]</w:t>
      </w:r>
      <w:r w:rsidR="00974BBA">
        <w:rPr>
          <w:lang w:val="nl-NL" w:eastAsia="ja-JP"/>
        </w:rPr>
        <w:fldChar w:fldCharType="end"/>
      </w:r>
      <w:r w:rsidR="000D3251">
        <w:rPr>
          <w:lang w:val="nl-NL" w:eastAsia="ja-JP"/>
        </w:rPr>
        <w:t xml:space="preserve"> and </w:t>
      </w:r>
      <w:r w:rsidR="00D21F78">
        <w:rPr>
          <w:lang w:val="nl-NL" w:eastAsia="ja-JP"/>
        </w:rPr>
        <w:t>the</w:t>
      </w:r>
      <w:r w:rsidR="000D3251">
        <w:rPr>
          <w:lang w:val="nl-NL" w:eastAsia="ja-JP"/>
        </w:rPr>
        <w:t xml:space="preserve"> list of past agreements </w:t>
      </w:r>
      <w:r w:rsidR="00DE5C33">
        <w:rPr>
          <w:lang w:val="nl-NL" w:eastAsia="ja-JP"/>
        </w:rPr>
        <w:t xml:space="preserve">related </w:t>
      </w:r>
      <w:r w:rsidR="00C27798">
        <w:rPr>
          <w:lang w:val="nl-NL" w:eastAsia="ja-JP"/>
        </w:rPr>
        <w:t xml:space="preserve">to </w:t>
      </w:r>
      <w:r w:rsidR="00A12447">
        <w:rPr>
          <w:lang w:val="nl-NL" w:eastAsia="ja-JP"/>
        </w:rPr>
        <w:t>UL tim</w:t>
      </w:r>
      <w:r w:rsidR="00CD0325">
        <w:rPr>
          <w:lang w:val="nl-NL" w:eastAsia="ja-JP"/>
        </w:rPr>
        <w:t>ing</w:t>
      </w:r>
      <w:r w:rsidR="00A12447">
        <w:rPr>
          <w:lang w:val="nl-NL" w:eastAsia="ja-JP"/>
        </w:rPr>
        <w:t xml:space="preserve"> and frequency synchronization </w:t>
      </w:r>
      <w:r w:rsidR="00C27798">
        <w:rPr>
          <w:lang w:val="nl-NL" w:eastAsia="ja-JP"/>
        </w:rPr>
        <w:t xml:space="preserve">in RAN1 </w:t>
      </w:r>
      <w:r w:rsidR="00D21F78">
        <w:rPr>
          <w:lang w:val="nl-NL" w:eastAsia="ja-JP"/>
        </w:rPr>
        <w:t xml:space="preserve">can be found </w:t>
      </w:r>
      <w:r w:rsidR="000D3251">
        <w:rPr>
          <w:lang w:val="nl-NL" w:eastAsia="ja-JP"/>
        </w:rPr>
        <w:t xml:space="preserve">in the Appendix. </w:t>
      </w:r>
    </w:p>
    <w:p w14:paraId="5DA5B774" w14:textId="23ACF430" w:rsidR="00645457" w:rsidRDefault="00645457" w:rsidP="00645457">
      <w:pPr>
        <w:pStyle w:val="Heading1"/>
      </w:pPr>
      <w:r>
        <w:t>UL timing synchronization</w:t>
      </w:r>
    </w:p>
    <w:p w14:paraId="35C672E5" w14:textId="48BEAA11" w:rsidR="00BE030B" w:rsidRDefault="00BE030B" w:rsidP="00645457">
      <w:pPr>
        <w:spacing w:after="60"/>
        <w:textAlignment w:val="center"/>
        <w:rPr>
          <w:lang w:val="en-US" w:eastAsia="ko-KR"/>
        </w:rPr>
      </w:pPr>
      <w:r>
        <w:rPr>
          <w:lang w:eastAsia="ja-JP"/>
        </w:rPr>
        <w:t xml:space="preserve">It was agreed in RAN1 that a non-terrestrial </w:t>
      </w:r>
      <w:r w:rsidRPr="00D76DB0">
        <w:rPr>
          <w:lang w:val="en-US" w:eastAsia="ko-KR"/>
        </w:rPr>
        <w:t xml:space="preserve">network may broadcast </w:t>
      </w:r>
      <w:r>
        <w:rPr>
          <w:lang w:val="en-US" w:eastAsia="ko-KR"/>
        </w:rPr>
        <w:t xml:space="preserve">a </w:t>
      </w:r>
      <w:r w:rsidRPr="00D76DB0">
        <w:rPr>
          <w:lang w:val="en-US" w:eastAsia="ko-KR"/>
        </w:rPr>
        <w:t>common timing offset value</w:t>
      </w:r>
      <w:r w:rsidR="002C470E">
        <w:rPr>
          <w:lang w:val="en-US" w:eastAsia="ko-KR"/>
        </w:rPr>
        <w:t>, which is related to the delay</w:t>
      </w:r>
      <w:r w:rsidR="00CD0325">
        <w:rPr>
          <w:lang w:val="en-US" w:eastAsia="ko-KR"/>
        </w:rPr>
        <w:t xml:space="preserve"> on the feeder-link</w:t>
      </w:r>
      <w:r w:rsidR="002C470E">
        <w:rPr>
          <w:lang w:val="en-US" w:eastAsia="ko-KR"/>
        </w:rPr>
        <w:t xml:space="preserve">. </w:t>
      </w:r>
      <w:r>
        <w:rPr>
          <w:lang w:val="en-US" w:eastAsia="ko-KR"/>
        </w:rPr>
        <w:t>The rationale behind the common timing offset is to</w:t>
      </w:r>
      <w:r w:rsidRPr="009D25D3">
        <w:rPr>
          <w:lang w:val="en-US" w:eastAsia="ko-KR"/>
        </w:rPr>
        <w:t xml:space="preserve"> implicitly define the point where DL/UL frame alignment</w:t>
      </w:r>
      <w:r>
        <w:rPr>
          <w:lang w:val="en-US" w:eastAsia="ko-KR"/>
        </w:rPr>
        <w:t xml:space="preserve"> (i.e., the reference point for timing synchronization)</w:t>
      </w:r>
      <w:r w:rsidRPr="009D25D3">
        <w:rPr>
          <w:lang w:val="en-US" w:eastAsia="ko-KR"/>
        </w:rPr>
        <w:t xml:space="preserve"> can be observed</w:t>
      </w:r>
      <w:r>
        <w:rPr>
          <w:lang w:val="en-US" w:eastAsia="ko-KR"/>
        </w:rPr>
        <w:t>. T</w:t>
      </w:r>
      <w:r w:rsidRPr="009D25D3">
        <w:rPr>
          <w:lang w:val="en-US" w:eastAsia="ko-KR"/>
        </w:rPr>
        <w:t>he exact location</w:t>
      </w:r>
      <w:r>
        <w:rPr>
          <w:lang w:val="en-US" w:eastAsia="ko-KR"/>
        </w:rPr>
        <w:t xml:space="preserve"> and </w:t>
      </w:r>
      <w:r w:rsidRPr="009D25D3">
        <w:rPr>
          <w:lang w:val="en-US" w:eastAsia="ko-KR"/>
        </w:rPr>
        <w:t xml:space="preserve">definition of the reference point </w:t>
      </w:r>
      <w:r>
        <w:rPr>
          <w:lang w:val="en-US" w:eastAsia="ko-KR"/>
        </w:rPr>
        <w:t>is</w:t>
      </w:r>
      <w:r w:rsidRPr="009D25D3">
        <w:rPr>
          <w:lang w:val="en-US" w:eastAsia="ko-KR"/>
        </w:rPr>
        <w:t xml:space="preserve"> a</w:t>
      </w:r>
      <w:r>
        <w:rPr>
          <w:lang w:val="en-US" w:eastAsia="ko-KR"/>
        </w:rPr>
        <w:t xml:space="preserve"> </w:t>
      </w:r>
      <w:r w:rsidRPr="009D25D3">
        <w:rPr>
          <w:lang w:val="en-US" w:eastAsia="ko-KR"/>
        </w:rPr>
        <w:t>matter internal to the network.</w:t>
      </w:r>
      <w:r w:rsidR="0069480A">
        <w:rPr>
          <w:lang w:val="en-US" w:eastAsia="ko-KR"/>
        </w:rPr>
        <w:t xml:space="preserve"> We describe aspects and details related to the common timing offset in the following sections. </w:t>
      </w:r>
    </w:p>
    <w:p w14:paraId="1041DCF9" w14:textId="03C96262" w:rsidR="001C1155" w:rsidRDefault="001F0333" w:rsidP="001F0333">
      <w:pPr>
        <w:pStyle w:val="Heading2"/>
      </w:pPr>
      <w:r w:rsidRPr="001F0333">
        <w:t>Feeder link timing drift handling</w:t>
      </w:r>
    </w:p>
    <w:p w14:paraId="552115A9" w14:textId="30E8BB2B" w:rsidR="002776D4" w:rsidRDefault="00C9398A" w:rsidP="00C9398A">
      <w:pPr>
        <w:rPr>
          <w:lang w:eastAsia="ja-JP"/>
        </w:rPr>
      </w:pPr>
      <w:r>
        <w:rPr>
          <w:lang w:eastAsia="ja-JP"/>
        </w:rPr>
        <w:t>The purpose of a common timing drift rate</w:t>
      </w:r>
      <w:r w:rsidR="00DE5C33">
        <w:rPr>
          <w:lang w:eastAsia="ja-JP"/>
        </w:rPr>
        <w:t xml:space="preserve">, in addition to the base </w:t>
      </w:r>
      <w:r w:rsidR="00DE5C33" w:rsidRPr="00D76DB0">
        <w:rPr>
          <w:lang w:val="en-US" w:eastAsia="ko-KR"/>
        </w:rPr>
        <w:t>common timing offset value</w:t>
      </w:r>
      <w:r w:rsidR="00DE5C33">
        <w:rPr>
          <w:lang w:val="en-US" w:eastAsia="ko-KR"/>
        </w:rPr>
        <w:t>,</w:t>
      </w:r>
      <w:r>
        <w:rPr>
          <w:lang w:eastAsia="ja-JP"/>
        </w:rPr>
        <w:t xml:space="preserve"> is to adjust the feeder’s link common timing offset in accordance with LEO satellite movement, such that the </w:t>
      </w:r>
      <w:r w:rsidRPr="00C51206">
        <w:rPr>
          <w:lang w:eastAsia="ja-JP"/>
        </w:rPr>
        <w:t xml:space="preserve">RTD drift between the </w:t>
      </w:r>
      <w:r>
        <w:rPr>
          <w:lang w:eastAsia="ja-JP"/>
        </w:rPr>
        <w:t>r</w:t>
      </w:r>
      <w:r w:rsidRPr="00C51206">
        <w:rPr>
          <w:lang w:eastAsia="ja-JP"/>
        </w:rPr>
        <w:t>eference point and the satellite</w:t>
      </w:r>
      <w:r>
        <w:rPr>
          <w:lang w:eastAsia="ja-JP"/>
        </w:rPr>
        <w:t xml:space="preserve"> can be accounted for. Moreover, the common timing advance drift rate (and its variation) are envisaged as tools to enable tight UL/DL frame timing at the gNB. It requires potentially frequent SIB reading especially in RRC_CONNECTED mode for larger subcarrier spacing. </w:t>
      </w:r>
    </w:p>
    <w:p w14:paraId="13F104E2" w14:textId="5FCABC87" w:rsidR="002776D4" w:rsidRDefault="002776D4" w:rsidP="00C9398A">
      <w:pPr>
        <w:rPr>
          <w:lang w:eastAsia="ja-JP"/>
        </w:rPr>
      </w:pPr>
      <w:r>
        <w:rPr>
          <w:lang w:eastAsia="ja-JP"/>
        </w:rPr>
        <w:t xml:space="preserve">During RAN1#106bis-e, it was agreed to represent the Common TA value as a linear combination of polynomial coefficients. Currently those coefficients are </w:t>
      </w:r>
      <w:r w:rsidRPr="00643833">
        <w:t>Common TA, Common TA drift rate and Common TA drift rate</w:t>
      </w:r>
      <w:r>
        <w:t>. A fourth component (</w:t>
      </w:r>
      <w:r w:rsidRPr="00643833">
        <w:t>Common TA third order derivative</w:t>
      </w:r>
      <w:r>
        <w:t xml:space="preserve">) is under consideration. </w:t>
      </w:r>
    </w:p>
    <w:p w14:paraId="34309AFF" w14:textId="77777777" w:rsidR="002776D4" w:rsidRDefault="002776D4" w:rsidP="002776D4">
      <w:pPr>
        <w:rPr>
          <w:lang w:eastAsia="x-none"/>
        </w:rPr>
      </w:pPr>
      <w:r w:rsidRPr="00343041">
        <w:rPr>
          <w:highlight w:val="green"/>
          <w:lang w:eastAsia="x-none"/>
        </w:rPr>
        <w:t>Agreement:</w:t>
      </w:r>
    </w:p>
    <w:p w14:paraId="47B6FD9B" w14:textId="77777777" w:rsidR="002776D4" w:rsidRPr="00343041" w:rsidRDefault="002776D4" w:rsidP="002776D4">
      <w:pPr>
        <w:rPr>
          <w:lang w:val="en-US" w:eastAsia="x-none"/>
        </w:rPr>
      </w:pPr>
      <w:r w:rsidRPr="00343041">
        <w:rPr>
          <w:lang w:val="en-US" w:eastAsia="x-none"/>
        </w:rPr>
        <w:t>In NTN, the Network may optionally indicate one or more of the following parameters:</w:t>
      </w:r>
    </w:p>
    <w:p w14:paraId="522BFC66" w14:textId="77777777" w:rsidR="002776D4" w:rsidRPr="00643833" w:rsidRDefault="002776D4" w:rsidP="00D17BE9">
      <w:pPr>
        <w:pStyle w:val="ListParagraph"/>
        <w:numPr>
          <w:ilvl w:val="0"/>
          <w:numId w:val="27"/>
        </w:numPr>
        <w:spacing w:after="100" w:afterAutospacing="1"/>
        <w:ind w:leftChars="0"/>
      </w:pPr>
      <w:r w:rsidRPr="00643833">
        <w:t xml:space="preserve">Common </w:t>
      </w:r>
      <w:proofErr w:type="gramStart"/>
      <w:r w:rsidRPr="00643833">
        <w:t>TA ,</w:t>
      </w:r>
      <w:proofErr w:type="gramEnd"/>
      <w:r w:rsidRPr="00643833">
        <w:t xml:space="preserve"> Common TA drift rate and Common TA drift rate variation.</w:t>
      </w:r>
    </w:p>
    <w:p w14:paraId="7C7EADC4" w14:textId="77777777" w:rsidR="002776D4" w:rsidRPr="00643833" w:rsidRDefault="002776D4" w:rsidP="00D17BE9">
      <w:pPr>
        <w:pStyle w:val="ListParagraph"/>
        <w:numPr>
          <w:ilvl w:val="0"/>
          <w:numId w:val="27"/>
        </w:numPr>
        <w:spacing w:before="100" w:beforeAutospacing="1" w:after="100" w:afterAutospacing="1"/>
        <w:ind w:leftChars="0"/>
        <w:rPr>
          <w:lang w:val="en-US"/>
        </w:rPr>
      </w:pPr>
      <w:r w:rsidRPr="00643833">
        <w:t>FFS: Common TA third order derivative.</w:t>
      </w:r>
    </w:p>
    <w:p w14:paraId="22DD3ACE" w14:textId="77777777" w:rsidR="002776D4" w:rsidRDefault="002776D4" w:rsidP="00D17BE9">
      <w:pPr>
        <w:pStyle w:val="ListParagraph"/>
        <w:numPr>
          <w:ilvl w:val="0"/>
          <w:numId w:val="27"/>
        </w:numPr>
        <w:spacing w:before="100" w:beforeAutospacing="1" w:after="100" w:afterAutospacing="1"/>
        <w:ind w:leftChars="0"/>
        <w:rPr>
          <w:color w:val="000000"/>
          <w:lang w:val="en-US"/>
        </w:rPr>
      </w:pPr>
      <w:r w:rsidRPr="00343041">
        <w:rPr>
          <w:color w:val="000000"/>
          <w:lang w:val="en-US"/>
        </w:rPr>
        <w:t>FFS: Details of combination of Common TA parameters</w:t>
      </w:r>
    </w:p>
    <w:p w14:paraId="2711F2C7" w14:textId="5024E10C" w:rsidR="00CB0EE0" w:rsidRDefault="002776D4" w:rsidP="00C9398A">
      <w:pPr>
        <w:rPr>
          <w:lang w:eastAsia="ja-JP"/>
        </w:rPr>
      </w:pPr>
      <w:r>
        <w:rPr>
          <w:lang w:val="en-US" w:eastAsia="ja-JP"/>
        </w:rPr>
        <w:t>Regarding the combination of these parameters, F</w:t>
      </w:r>
      <w:r w:rsidR="004D0ED4">
        <w:rPr>
          <w:lang w:val="en-US" w:eastAsia="ja-JP"/>
        </w:rPr>
        <w:t xml:space="preserve">eature </w:t>
      </w:r>
      <w:proofErr w:type="spellStart"/>
      <w:r>
        <w:rPr>
          <w:lang w:val="en-US" w:eastAsia="ja-JP"/>
        </w:rPr>
        <w:t>L</w:t>
      </w:r>
      <w:r w:rsidR="004D0ED4">
        <w:rPr>
          <w:lang w:val="en-US" w:eastAsia="ja-JP"/>
        </w:rPr>
        <w:t>eads</w:t>
      </w:r>
      <w:r>
        <w:rPr>
          <w:lang w:val="en-US" w:eastAsia="ja-JP"/>
        </w:rPr>
        <w:t>’s</w:t>
      </w:r>
      <w:proofErr w:type="spellEnd"/>
      <w:r>
        <w:rPr>
          <w:lang w:val="en-US" w:eastAsia="ja-JP"/>
        </w:rPr>
        <w:t xml:space="preserve"> view in </w:t>
      </w:r>
      <w:r w:rsidRPr="009C55AD">
        <w:rPr>
          <w:lang w:eastAsia="ja-JP"/>
        </w:rPr>
        <w:t>R1-</w:t>
      </w:r>
      <w:r w:rsidRPr="0072411A">
        <w:t xml:space="preserve"> </w:t>
      </w:r>
      <w:r w:rsidRPr="0072411A">
        <w:rPr>
          <w:lang w:eastAsia="ja-JP"/>
        </w:rPr>
        <w:t>2110602</w:t>
      </w:r>
      <w:r>
        <w:rPr>
          <w:lang w:eastAsia="ja-JP"/>
        </w:rPr>
        <w:t xml:space="preserve"> [6] is a Taylor series</w:t>
      </w:r>
      <w:r w:rsidR="00CB0EE0">
        <w:rPr>
          <w:lang w:eastAsia="ja-JP"/>
        </w:rPr>
        <w:t xml:space="preserve"> as </w:t>
      </w:r>
      <w:r w:rsidR="00FE17E1">
        <w:rPr>
          <w:lang w:eastAsia="ja-JP"/>
        </w:rPr>
        <w:t>follows</w:t>
      </w:r>
    </w:p>
    <w:p w14:paraId="769B82F3" w14:textId="77777777" w:rsidR="00CB0EE0" w:rsidRDefault="008C73F6" w:rsidP="00CB0EE0">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e>
              </m:d>
            </m:e>
            <m:sup>
              <m:r>
                <m:rPr>
                  <m:sty m:val="bi"/>
                </m:rPr>
                <w:rPr>
                  <w:rFonts w:ascii="Cambria Math" w:eastAsia="SimSun" w:hAnsi="Cambria Math" w:cs="Calibri"/>
                  <w:lang w:eastAsia="ko-KR"/>
                </w:rPr>
                <m:t>2</m:t>
              </m:r>
            </m:sup>
          </m:sSup>
        </m:oMath>
      </m:oMathPara>
    </w:p>
    <w:p w14:paraId="30D7EADB" w14:textId="7D6800D4" w:rsidR="00FE17E1" w:rsidRDefault="00CB0EE0" w:rsidP="00C9398A">
      <w:pPr>
        <w:rPr>
          <w:lang w:eastAsia="ja-JP"/>
        </w:rPr>
      </w:pPr>
      <w:r>
        <w:rPr>
          <w:lang w:eastAsia="ja-JP"/>
        </w:rPr>
        <w:t>Here,</w:t>
      </w:r>
      <w:r w:rsidR="002776D4">
        <w:rPr>
          <w:lang w:eastAsia="ja-JP"/>
        </w:rPr>
        <w:t xml:space="preserve"> </w:t>
      </w:r>
      <w:r>
        <w:rPr>
          <w:lang w:eastAsia="ja-JP"/>
        </w:rPr>
        <w:t xml:space="preserve">epoch time of the CTA parameters is denoted as t0, and the propagation delay between relaying the CTA parameters and receiving them is denoted as </w:t>
      </w:r>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t0</m:t>
            </m:r>
          </m:sub>
        </m:sSub>
      </m:oMath>
      <w:r>
        <w:rPr>
          <w:lang w:eastAsia="ja-JP"/>
        </w:rPr>
        <w:t>.</w:t>
      </w:r>
      <w:r w:rsidR="00FE17E1">
        <w:rPr>
          <w:lang w:eastAsia="ja-JP"/>
        </w:rPr>
        <w:t xml:space="preserve"> </w:t>
      </w:r>
    </w:p>
    <w:p w14:paraId="5DFF89EF" w14:textId="1235EC46" w:rsidR="008F5A59" w:rsidRDefault="008F5A59" w:rsidP="008F5A59">
      <w:r>
        <w:t xml:space="preserve">In general, the </w:t>
      </w:r>
      <w:r w:rsidRPr="008F5A59">
        <w:t>Taylor</w:t>
      </w:r>
      <w:r>
        <w:t xml:space="preserve"> series represents a function </w:t>
      </w:r>
      <m:oMath>
        <m:r>
          <w:rPr>
            <w:rFonts w:ascii="Cambria Math" w:hAnsi="Cambria Math"/>
          </w:rPr>
          <m:t>f</m:t>
        </m:r>
        <m:d>
          <m:dPr>
            <m:ctrlPr>
              <w:rPr>
                <w:rFonts w:ascii="Cambria Math" w:hAnsi="Cambria Math"/>
                <w:i/>
              </w:rPr>
            </m:ctrlPr>
          </m:dPr>
          <m:e>
            <m:r>
              <w:rPr>
                <w:rFonts w:ascii="Cambria Math" w:hAnsi="Cambria Math"/>
              </w:rPr>
              <m:t>t</m:t>
            </m:r>
          </m:e>
        </m:d>
      </m:oMath>
      <w:r>
        <w:t xml:space="preserve"> </w:t>
      </w:r>
      <w:r w:rsidR="004D0ED4">
        <w:t xml:space="preserve">in the vicinity of a </w:t>
      </w:r>
      <w:r>
        <w:t xml:space="preserve">time </w:t>
      </w:r>
      <m:oMath>
        <m:sSub>
          <m:sSubPr>
            <m:ctrlPr>
              <w:rPr>
                <w:rFonts w:ascii="Cambria Math" w:hAnsi="Cambria Math"/>
                <w:i/>
              </w:rPr>
            </m:ctrlPr>
          </m:sSubPr>
          <m:e>
            <m:r>
              <w:rPr>
                <w:rFonts w:ascii="Cambria Math" w:hAnsi="Cambria Math"/>
              </w:rPr>
              <m:t>t</m:t>
            </m:r>
          </m:e>
          <m:sub>
            <m:r>
              <w:rPr>
                <w:rFonts w:ascii="Cambria Math" w:hAnsi="Cambria Math"/>
              </w:rPr>
              <m:t>ref</m:t>
            </m:r>
          </m:sub>
        </m:sSub>
      </m:oMath>
      <w:r>
        <w:t xml:space="preserve"> as a sum of its derivatives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ref</m:t>
                </m:r>
              </m:sub>
            </m:sSub>
          </m:e>
        </m:d>
      </m:oMath>
      <w:r>
        <w:t xml:space="preserve">, </w:t>
      </w:r>
      <m:oMath>
        <m:sSup>
          <m:sSupPr>
            <m:ctrlPr>
              <w:rPr>
                <w:rFonts w:ascii="Cambria Math" w:hAnsi="Cambria Math"/>
                <w:i/>
              </w:rPr>
            </m:ctrlPr>
          </m:sSupPr>
          <m:e>
            <m:r>
              <w:rPr>
                <w:rFonts w:ascii="Cambria Math" w:hAnsi="Cambria Math"/>
              </w:rPr>
              <m:t>f</m:t>
            </m:r>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ref</m:t>
                </m:r>
              </m:sub>
            </m:sSub>
          </m:e>
        </m:d>
      </m:oMath>
      <w:r>
        <w:t xml:space="preserve">, </w:t>
      </w:r>
      <m:oMath>
        <m:sSup>
          <m:sSupPr>
            <m:ctrlPr>
              <w:rPr>
                <w:rFonts w:ascii="Cambria Math" w:hAnsi="Cambria Math"/>
                <w:i/>
              </w:rPr>
            </m:ctrlPr>
          </m:sSupPr>
          <m:e>
            <m:r>
              <w:rPr>
                <w:rFonts w:ascii="Cambria Math" w:hAnsi="Cambria Math"/>
              </w:rPr>
              <m:t>f</m:t>
            </m:r>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ref</m:t>
                </m:r>
              </m:sub>
            </m:sSub>
          </m:e>
        </m:d>
      </m:oMath>
      <w:r>
        <w:t xml:space="preserve"> etc as follows</w:t>
      </w:r>
    </w:p>
    <w:p w14:paraId="2F5B841F" w14:textId="36E00850" w:rsidR="008F5A59" w:rsidRPr="002C7689" w:rsidRDefault="008F5A59" w:rsidP="008F5A59">
      <w:pPr>
        <w:pStyle w:val="NoSpacing"/>
      </w:pPr>
      <m:oMathPara>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ref</m:t>
                  </m:r>
                </m:sub>
              </m:sSub>
            </m:e>
          </m:d>
          <m:r>
            <w:rPr>
              <w:rFonts w:ascii="Cambria Math" w:hAnsi="Cambria Math"/>
            </w:rPr>
            <m:t>+</m:t>
          </m:r>
          <m:sSup>
            <m:sSupPr>
              <m:ctrlPr>
                <w:rPr>
                  <w:rFonts w:ascii="Cambria Math" w:hAnsi="Cambria Math"/>
                  <w:i/>
                </w:rPr>
              </m:ctrlPr>
            </m:sSupPr>
            <m:e>
              <m:r>
                <w:rPr>
                  <w:rFonts w:ascii="Cambria Math" w:hAnsi="Cambria Math"/>
                </w:rPr>
                <m:t>f</m:t>
              </m:r>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ref</m:t>
                  </m:r>
                </m:sub>
              </m:sSub>
            </m:e>
          </m:d>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f</m:t>
                  </m:r>
                </m:e>
                <m:sup>
                  <m:r>
                    <w:rPr>
                      <w:rFonts w:ascii="Cambria Math" w:hAnsi="Cambria Math"/>
                    </w:rPr>
                    <m:t>''</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ref</m:t>
                      </m:r>
                    </m:sub>
                  </m:sSub>
                </m:e>
              </m:d>
            </m:num>
            <m:den>
              <m:r>
                <w:rPr>
                  <w:rFonts w:ascii="Cambria Math" w:hAnsi="Cambria Math"/>
                </w:rPr>
                <m:t>2</m:t>
              </m:r>
            </m:den>
          </m:f>
          <m:sSup>
            <m:sSupPr>
              <m:ctrlPr>
                <w:rPr>
                  <w:rFonts w:ascii="Cambria Math" w:hAnsi="Cambria Math"/>
                  <w:i/>
                </w:rPr>
              </m:ctrlPr>
            </m:sSupPr>
            <m:e>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e>
              </m:d>
            </m:e>
            <m:sup>
              <m:r>
                <w:rPr>
                  <w:rFonts w:ascii="Cambria Math" w:hAnsi="Cambria Math"/>
                </w:rPr>
                <m:t>2</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f</m:t>
                  </m:r>
                </m:e>
                <m:sup>
                  <m:r>
                    <w:rPr>
                      <w:rFonts w:ascii="Cambria Math" w:hAnsi="Cambria Math"/>
                    </w:rPr>
                    <m:t>(n)</m:t>
                  </m:r>
                </m:sup>
              </m:sSup>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ref</m:t>
                      </m:r>
                    </m:sub>
                  </m:sSub>
                </m:e>
              </m:d>
            </m:num>
            <m:den>
              <m:r>
                <w:rPr>
                  <w:rFonts w:ascii="Cambria Math" w:hAnsi="Cambria Math"/>
                </w:rPr>
                <m:t>n!</m:t>
              </m:r>
            </m:den>
          </m:f>
          <m:sSup>
            <m:sSupPr>
              <m:ctrlPr>
                <w:rPr>
                  <w:rFonts w:ascii="Cambria Math" w:hAnsi="Cambria Math"/>
                  <w:i/>
                </w:rPr>
              </m:ctrlPr>
            </m:sSupPr>
            <m:e>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e>
              </m:d>
            </m:e>
            <m:sup>
              <m:r>
                <w:rPr>
                  <w:rFonts w:ascii="Cambria Math" w:hAnsi="Cambria Math"/>
                </w:rPr>
                <m:t>n</m:t>
              </m:r>
            </m:sup>
          </m:sSup>
          <m:r>
            <w:rPr>
              <w:rFonts w:ascii="Cambria Math" w:hAnsi="Cambria Math"/>
            </w:rPr>
            <m:t xml:space="preserve"> </m:t>
          </m:r>
        </m:oMath>
      </m:oMathPara>
    </w:p>
    <w:p w14:paraId="19F4C392" w14:textId="77777777" w:rsidR="008F5A59" w:rsidRDefault="008F5A59" w:rsidP="00C9398A">
      <w:pPr>
        <w:rPr>
          <w:lang w:eastAsia="ja-JP"/>
        </w:rPr>
      </w:pPr>
    </w:p>
    <w:p w14:paraId="3341E1A2" w14:textId="076B6738" w:rsidR="008E1C2E" w:rsidRDefault="00FE17E1" w:rsidP="00C9398A">
      <w:pPr>
        <w:rPr>
          <w:lang w:eastAsia="ja-JP"/>
        </w:rPr>
      </w:pPr>
      <w:r>
        <w:rPr>
          <w:lang w:eastAsia="ja-JP"/>
        </w:rPr>
        <w:t>A</w:t>
      </w:r>
      <w:r w:rsidR="008E1C2E">
        <w:rPr>
          <w:lang w:eastAsia="ja-JP"/>
        </w:rPr>
        <w:t xml:space="preserve">n inherent </w:t>
      </w:r>
      <w:r>
        <w:rPr>
          <w:lang w:eastAsia="ja-JP"/>
        </w:rPr>
        <w:t xml:space="preserve">deficiency of the Taylor series in the context of TA is that it approximates a function only in the vicinity of a single point (here, this point </w:t>
      </w:r>
      <w:r w:rsidR="004D0ED4">
        <w:rPr>
          <w:lang w:eastAsia="ja-JP"/>
        </w:rPr>
        <w:t xml:space="preserve">for the common TA </w:t>
      </w:r>
      <w:r>
        <w:rPr>
          <w:lang w:eastAsia="ja-JP"/>
        </w:rPr>
        <w:t xml:space="preserve">is  </w:t>
      </w:r>
      <m:oMath>
        <m:r>
          <m:rPr>
            <m:sty m:val="bi"/>
          </m:rPr>
          <w:rPr>
            <w:rFonts w:ascii="Cambria Math" w:eastAsia="SimSun" w:hAnsi="Cambria Math" w:cs="Calibri"/>
            <w:lang w:eastAsia="ko-KR"/>
          </w:rPr>
          <m:t>t</m:t>
        </m:r>
        <m:r>
          <m:rPr>
            <m:sty m:val="bi"/>
          </m:rPr>
          <w:rPr>
            <w:rFonts w:ascii="Cambria Math" w:eastAsia="SimSun" w:hAnsi="Cambria Math" w:cs="Calibri"/>
            <w:lang w:eastAsia="ko-KR"/>
          </w:rPr>
          <m:t>0-</m:t>
        </m:r>
        <m:sSub>
          <m:sSubPr>
            <m:ctrlPr>
              <w:rPr>
                <w:rFonts w:ascii="Cambria Math" w:eastAsia="SimSun" w:hAnsi="Cambria Math" w:cs="Calibri"/>
                <w:b/>
                <w:bCs/>
                <w:i/>
                <w:lang w:eastAsia="ko-KR"/>
              </w:rPr>
            </m:ctrlPr>
          </m:sSubPr>
          <m:e>
            <m:r>
              <m:rPr>
                <m:sty m:val="bi"/>
              </m:rPr>
              <w:rPr>
                <w:rFonts w:ascii="Cambria Math" w:eastAsia="SimSun" w:hAnsi="Cambria Math" w:cs="Calibri"/>
                <w:lang w:eastAsia="ko-KR"/>
              </w:rPr>
              <m:t>δ</m:t>
            </m:r>
          </m:e>
          <m:sub>
            <m:r>
              <m:rPr>
                <m:sty m:val="bi"/>
              </m:rPr>
              <w:rPr>
                <w:rFonts w:ascii="Cambria Math" w:eastAsia="SimSun" w:hAnsi="Cambria Math" w:cs="Calibri"/>
                <w:lang w:eastAsia="ko-KR"/>
              </w:rPr>
              <m:t>t</m:t>
            </m:r>
            <m:r>
              <m:rPr>
                <m:sty m:val="bi"/>
              </m:rPr>
              <w:rPr>
                <w:rFonts w:ascii="Cambria Math" w:eastAsia="SimSun" w:hAnsi="Cambria Math" w:cs="Calibri"/>
                <w:lang w:eastAsia="ko-KR"/>
              </w:rPr>
              <m:t>0</m:t>
            </m:r>
          </m:sub>
        </m:sSub>
      </m:oMath>
      <w:r>
        <w:rPr>
          <w:lang w:eastAsia="ja-JP"/>
        </w:rPr>
        <w:t xml:space="preserve">), </w:t>
      </w:r>
      <w:r w:rsidR="008E1C2E">
        <w:rPr>
          <w:lang w:eastAsia="ja-JP"/>
        </w:rPr>
        <w:t xml:space="preserve">but </w:t>
      </w:r>
      <w:r>
        <w:rPr>
          <w:lang w:eastAsia="ja-JP"/>
        </w:rPr>
        <w:t xml:space="preserve">the Taylor series does not account for the progression </w:t>
      </w:r>
      <w:r w:rsidR="008E1C2E">
        <w:rPr>
          <w:lang w:eastAsia="ja-JP"/>
        </w:rPr>
        <w:t>of the function. This may lead to large approximation errors when the common TA is approximated around that area where the slope of the common TA shows an inflection point, i.e., when the satellite passes over the GW.</w:t>
      </w:r>
    </w:p>
    <w:p w14:paraId="18D50AB0" w14:textId="2DA5B75D" w:rsidR="00CC6C49" w:rsidRDefault="00CC6C49" w:rsidP="00C9398A">
      <w:pPr>
        <w:rPr>
          <w:lang w:eastAsia="ja-JP"/>
        </w:rPr>
      </w:pPr>
      <w:r>
        <w:rPr>
          <w:lang w:eastAsia="ja-JP"/>
        </w:rPr>
        <w:t xml:space="preserve">Below an example is shown to illustrate the issue. The position of GW and UE coincide, and the satellite passes over them at time </w:t>
      </w:r>
      <m:oMath>
        <m:r>
          <w:rPr>
            <w:rFonts w:ascii="Cambria Math" w:hAnsi="Cambria Math"/>
            <w:lang w:eastAsia="ja-JP"/>
          </w:rPr>
          <m:t>t=0</m:t>
        </m:r>
      </m:oMath>
      <w:r>
        <w:rPr>
          <w:lang w:eastAsia="ja-JP"/>
        </w:rPr>
        <w:t>.</w:t>
      </w:r>
      <w:r w:rsidR="000C3025">
        <w:rPr>
          <w:lang w:eastAsia="ja-JP"/>
        </w:rPr>
        <w:t xml:space="preserve"> The resulting delay on the feeder-link is shown on the right hand-side. By inspection</w:t>
      </w:r>
      <w:r w:rsidR="00FD3C22">
        <w:rPr>
          <w:lang w:eastAsia="ja-JP"/>
        </w:rPr>
        <w:t>,</w:t>
      </w:r>
      <w:r w:rsidR="000C3025">
        <w:rPr>
          <w:lang w:eastAsia="ja-JP"/>
        </w:rPr>
        <w:t xml:space="preserve"> the shape of the feeder-link delay </w:t>
      </w:r>
      <w:r w:rsidR="00FD3C22">
        <w:rPr>
          <w:lang w:eastAsia="ja-JP"/>
        </w:rPr>
        <w:t xml:space="preserve">it </w:t>
      </w:r>
      <w:r w:rsidR="000C3025">
        <w:rPr>
          <w:lang w:eastAsia="ja-JP"/>
        </w:rPr>
        <w:t xml:space="preserve">is </w:t>
      </w:r>
      <w:proofErr w:type="gramStart"/>
      <w:r w:rsidR="000C3025">
        <w:rPr>
          <w:lang w:eastAsia="ja-JP"/>
        </w:rPr>
        <w:t>similar to</w:t>
      </w:r>
      <w:proofErr w:type="gramEnd"/>
      <w:r w:rsidR="000C3025">
        <w:rPr>
          <w:lang w:eastAsia="ja-JP"/>
        </w:rPr>
        <w:t xml:space="preserve"> a parabola (similar, but not identical).</w:t>
      </w:r>
    </w:p>
    <w:tbl>
      <w:tblPr>
        <w:tblStyle w:val="TableGrid"/>
        <w:tblW w:w="0" w:type="auto"/>
        <w:tblLook w:val="04A0" w:firstRow="1" w:lastRow="0" w:firstColumn="1" w:lastColumn="0" w:noHBand="0" w:noVBand="1"/>
      </w:tblPr>
      <w:tblGrid>
        <w:gridCol w:w="4815"/>
        <w:gridCol w:w="4815"/>
      </w:tblGrid>
      <w:tr w:rsidR="008E1C2E" w14:paraId="5A538232" w14:textId="77777777" w:rsidTr="008E1C2E">
        <w:tc>
          <w:tcPr>
            <w:tcW w:w="4815" w:type="dxa"/>
          </w:tcPr>
          <w:p w14:paraId="11285B60" w14:textId="77777777" w:rsidR="009A6C46" w:rsidRDefault="008E1C2E" w:rsidP="009A6C46">
            <w:pPr>
              <w:keepNext/>
              <w:jc w:val="center"/>
            </w:pPr>
            <w:r>
              <w:rPr>
                <w:rFonts w:eastAsiaTheme="minorHAnsi"/>
                <w:szCs w:val="22"/>
              </w:rPr>
              <w:object w:dxaOrig="4585" w:dyaOrig="3457" w14:anchorId="59411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pt;height:136.4pt" o:ole="">
                  <v:imagedata r:id="rId12" o:title=""/>
                </v:shape>
                <o:OLEObject Type="Embed" ProgID="Visio.Drawing.15" ShapeID="_x0000_i1025" DrawAspect="Content" ObjectID="_1697621300" r:id="rId13"/>
              </w:object>
            </w:r>
          </w:p>
          <w:p w14:paraId="0CFC2EC1" w14:textId="0A3BE864" w:rsidR="008E1C2E" w:rsidRPr="009A6C46" w:rsidRDefault="009A6C46" w:rsidP="009A6C46">
            <w:pPr>
              <w:pStyle w:val="Caption"/>
              <w:jc w:val="center"/>
              <w:rPr>
                <w:b w:val="0"/>
                <w:bCs/>
                <w:lang w:eastAsia="ja-JP"/>
              </w:rPr>
            </w:pPr>
            <w:bookmarkStart w:id="0" w:name="_Ref86922581"/>
            <w:r w:rsidRPr="009A6C46">
              <w:rPr>
                <w:b w:val="0"/>
                <w:bCs/>
              </w:rPr>
              <w:t xml:space="preserve">Figure </w:t>
            </w:r>
            <w:r w:rsidRPr="009A6C46">
              <w:rPr>
                <w:b w:val="0"/>
                <w:bCs/>
              </w:rPr>
              <w:fldChar w:fldCharType="begin"/>
            </w:r>
            <w:r w:rsidRPr="009A6C46">
              <w:rPr>
                <w:b w:val="0"/>
                <w:bCs/>
              </w:rPr>
              <w:instrText xml:space="preserve"> SEQ Figure \* ARABIC </w:instrText>
            </w:r>
            <w:r w:rsidRPr="009A6C46">
              <w:rPr>
                <w:b w:val="0"/>
                <w:bCs/>
              </w:rPr>
              <w:fldChar w:fldCharType="separate"/>
            </w:r>
            <w:r>
              <w:rPr>
                <w:b w:val="0"/>
                <w:bCs/>
                <w:noProof/>
              </w:rPr>
              <w:t>1</w:t>
            </w:r>
            <w:r w:rsidRPr="009A6C46">
              <w:rPr>
                <w:b w:val="0"/>
                <w:bCs/>
              </w:rPr>
              <w:fldChar w:fldCharType="end"/>
            </w:r>
            <w:bookmarkEnd w:id="0"/>
            <w:r w:rsidRPr="009A6C46">
              <w:rPr>
                <w:b w:val="0"/>
                <w:bCs/>
              </w:rPr>
              <w:t>: Case study</w:t>
            </w:r>
          </w:p>
        </w:tc>
        <w:tc>
          <w:tcPr>
            <w:tcW w:w="4815" w:type="dxa"/>
          </w:tcPr>
          <w:p w14:paraId="30ADC2F1" w14:textId="77777777" w:rsidR="009A6C46" w:rsidRDefault="008E1C2E" w:rsidP="009A6C46">
            <w:pPr>
              <w:keepNext/>
              <w:jc w:val="center"/>
            </w:pPr>
            <w:r>
              <w:rPr>
                <w:noProof/>
              </w:rPr>
              <w:drawing>
                <wp:inline distT="0" distB="0" distL="0" distR="0" wp14:anchorId="2F099D0C" wp14:editId="1EDAA888">
                  <wp:extent cx="2385753" cy="181587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04575" cy="1830202"/>
                          </a:xfrm>
                          <a:prstGeom prst="rect">
                            <a:avLst/>
                          </a:prstGeom>
                          <a:noFill/>
                          <a:ln>
                            <a:noFill/>
                          </a:ln>
                        </pic:spPr>
                      </pic:pic>
                    </a:graphicData>
                  </a:graphic>
                </wp:inline>
              </w:drawing>
            </w:r>
          </w:p>
          <w:p w14:paraId="419A5FA1" w14:textId="04FBAA80" w:rsidR="008E1C2E" w:rsidRPr="009A6C46" w:rsidRDefault="009A6C46" w:rsidP="009A6C46">
            <w:pPr>
              <w:pStyle w:val="Caption"/>
              <w:jc w:val="center"/>
              <w:rPr>
                <w:b w:val="0"/>
                <w:bCs/>
                <w:lang w:eastAsia="ja-JP"/>
              </w:rPr>
            </w:pPr>
            <w:r w:rsidRPr="009A6C46">
              <w:rPr>
                <w:b w:val="0"/>
                <w:bCs/>
              </w:rPr>
              <w:t xml:space="preserve">Figure </w:t>
            </w:r>
            <w:r w:rsidRPr="009A6C46">
              <w:rPr>
                <w:b w:val="0"/>
                <w:bCs/>
              </w:rPr>
              <w:fldChar w:fldCharType="begin"/>
            </w:r>
            <w:r w:rsidRPr="009A6C46">
              <w:rPr>
                <w:b w:val="0"/>
                <w:bCs/>
              </w:rPr>
              <w:instrText xml:space="preserve"> SEQ Figure \* ARABIC </w:instrText>
            </w:r>
            <w:r w:rsidRPr="009A6C46">
              <w:rPr>
                <w:b w:val="0"/>
                <w:bCs/>
              </w:rPr>
              <w:fldChar w:fldCharType="separate"/>
            </w:r>
            <w:r w:rsidRPr="009A6C46">
              <w:rPr>
                <w:b w:val="0"/>
                <w:bCs/>
                <w:noProof/>
              </w:rPr>
              <w:t>2</w:t>
            </w:r>
            <w:r w:rsidRPr="009A6C46">
              <w:rPr>
                <w:b w:val="0"/>
                <w:bCs/>
              </w:rPr>
              <w:fldChar w:fldCharType="end"/>
            </w:r>
            <w:r w:rsidRPr="009A6C46">
              <w:rPr>
                <w:b w:val="0"/>
                <w:bCs/>
              </w:rPr>
              <w:t xml:space="preserve">: </w:t>
            </w:r>
            <w:proofErr w:type="spellStart"/>
            <w:r w:rsidRPr="009A6C46">
              <w:rPr>
                <w:b w:val="0"/>
                <w:bCs/>
              </w:rPr>
              <w:t>N_</w:t>
            </w:r>
            <w:proofErr w:type="gramStart"/>
            <w:r w:rsidRPr="009A6C46">
              <w:rPr>
                <w:b w:val="0"/>
                <w:bCs/>
              </w:rPr>
              <w:t>TA,common</w:t>
            </w:r>
            <w:proofErr w:type="spellEnd"/>
            <w:proofErr w:type="gramEnd"/>
            <w:r w:rsidRPr="009A6C46">
              <w:rPr>
                <w:b w:val="0"/>
                <w:bCs/>
              </w:rPr>
              <w:t xml:space="preserve"> for Case study</w:t>
            </w:r>
          </w:p>
        </w:tc>
      </w:tr>
    </w:tbl>
    <w:p w14:paraId="3454CC5B" w14:textId="5691D269" w:rsidR="002776D4" w:rsidRPr="002776D4" w:rsidRDefault="008E1C2E" w:rsidP="00C9398A">
      <w:pPr>
        <w:rPr>
          <w:lang w:val="en-US" w:eastAsia="ja-JP"/>
        </w:rPr>
      </w:pPr>
      <w:r>
        <w:rPr>
          <w:lang w:eastAsia="ja-JP"/>
        </w:rPr>
        <w:t xml:space="preserve"> </w:t>
      </w:r>
    </w:p>
    <w:p w14:paraId="35E4BF13" w14:textId="179A47E9" w:rsidR="003F6A3F" w:rsidRDefault="003F6A3F" w:rsidP="00B8105B">
      <w:r>
        <w:t xml:space="preserve">An alternative approach is to consider the function </w:t>
      </w:r>
      <m:oMath>
        <m:sSub>
          <m:sSubPr>
            <m:ctrlPr>
              <w:rPr>
                <w:rFonts w:ascii="Cambria Math" w:hAnsi="Cambria Math"/>
                <w:i/>
              </w:rPr>
            </m:ctrlPr>
          </m:sSubPr>
          <m:e>
            <m:r>
              <w:rPr>
                <w:rFonts w:ascii="Cambria Math" w:hAnsi="Cambria Math"/>
              </w:rPr>
              <m:t>N</m:t>
            </m:r>
          </m:e>
          <m:sub>
            <m:r>
              <w:rPr>
                <w:rFonts w:ascii="Cambria Math" w:hAnsi="Cambria Math"/>
              </w:rPr>
              <m:t>TA,common</m:t>
            </m:r>
          </m:sub>
        </m:sSub>
        <m:d>
          <m:dPr>
            <m:ctrlPr>
              <w:rPr>
                <w:rFonts w:ascii="Cambria Math" w:hAnsi="Cambria Math"/>
                <w:i/>
              </w:rPr>
            </m:ctrlPr>
          </m:dPr>
          <m:e>
            <m:r>
              <w:rPr>
                <w:rFonts w:ascii="Cambria Math" w:hAnsi="Cambria Math"/>
              </w:rPr>
              <m:t>t</m:t>
            </m:r>
          </m:e>
        </m:d>
      </m:oMath>
      <w:r>
        <w:t xml:space="preserve"> in intervals of the form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+h)</m:t>
        </m:r>
      </m:oMath>
      <w:r>
        <w:t xml:space="preserve"> where </w:t>
      </w:r>
      <m:oMath>
        <m:r>
          <w:rPr>
            <w:rFonts w:ascii="Cambria Math" w:hAnsi="Cambria Math"/>
          </w:rPr>
          <m:t>h</m:t>
        </m:r>
      </m:oMath>
      <w:r>
        <w:t xml:space="preserve"> represents the update interval during which the polynomial coefficients are valid and to find a polynomial which represents the function in some sense “better” than the Taylor series. </w:t>
      </w:r>
      <w:proofErr w:type="gramStart"/>
      <w:r>
        <w:t>In particular, we</w:t>
      </w:r>
      <w:proofErr w:type="gramEnd"/>
      <w:r>
        <w:t xml:space="preserve"> believe that a good design is </w:t>
      </w:r>
      <w:r w:rsidRPr="0026124A">
        <w:rPr>
          <w:i/>
          <w:iCs/>
        </w:rPr>
        <w:t>to minimize the maximum error</w:t>
      </w:r>
      <w:r>
        <w:t xml:space="preserve"> in said interval which is a well-known approach in digital signal processing for the design of FIR-filters. We denote the corresponding type of polynomial as follows</w:t>
      </w:r>
    </w:p>
    <w:p w14:paraId="23830509" w14:textId="6B2B363A" w:rsidR="003F6A3F" w:rsidRPr="00FB65A9" w:rsidRDefault="003F6A3F" w:rsidP="003F6A3F">
      <w:pPr>
        <w:pStyle w:val="NoSpacing"/>
      </w:pPr>
      <m:oMathPara>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p>
            <m:sSupPr>
              <m:ctrlPr>
                <w:rPr>
                  <w:rFonts w:ascii="Cambria Math" w:hAnsi="Cambria Math"/>
                  <w:i/>
                </w:rPr>
              </m:ctrlPr>
            </m:sSupPr>
            <m:e>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n</m:t>
              </m:r>
            </m:sub>
          </m:sSub>
          <m:sSup>
            <m:sSupPr>
              <m:ctrlPr>
                <w:rPr>
                  <w:rFonts w:ascii="Cambria Math" w:hAnsi="Cambria Math"/>
                  <w:i/>
                </w:rPr>
              </m:ctrlPr>
            </m:sSupPr>
            <m:e>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e>
              </m:d>
            </m:e>
            <m:sup>
              <m:r>
                <w:rPr>
                  <w:rFonts w:ascii="Cambria Math" w:hAnsi="Cambria Math"/>
                </w:rPr>
                <m:t>n</m:t>
              </m:r>
            </m:sup>
          </m:sSup>
        </m:oMath>
      </m:oMathPara>
    </w:p>
    <w:p w14:paraId="4E7FF9F5" w14:textId="77777777" w:rsidR="00B8105B" w:rsidRDefault="00B8105B" w:rsidP="00B8105B"/>
    <w:p w14:paraId="6169717F" w14:textId="08F8DE97" w:rsidR="003F6A3F" w:rsidRDefault="003F6A3F" w:rsidP="00B8105B">
      <w:r>
        <w:t xml:space="preserve">The design of the coefficients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etc starts by selecting </w:t>
      </w:r>
      <w:proofErr w:type="gramStart"/>
      <w:r>
        <w:t>a number of</w:t>
      </w:r>
      <w:proofErr w:type="gramEnd"/>
      <w:r>
        <w:t xml:space="preserve"> sampling point </w: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+h)</m:t>
        </m:r>
      </m:oMath>
      <w:r>
        <w:t xml:space="preserve">. At these sampling points we require that the polynomial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t xml:space="preserve"> and the actual function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w:r>
        <w:t xml:space="preserve"> differ by an error </w:t>
      </w:r>
      <m:oMath>
        <m:r>
          <w:rPr>
            <w:rFonts w:ascii="Cambria Math" w:hAnsi="Cambria Math"/>
          </w:rPr>
          <m:t>E</m:t>
        </m:r>
      </m:oMath>
      <w:r>
        <w:t xml:space="preserve"> whose sign alternates between sampling points, i.e.,</w:t>
      </w:r>
    </w:p>
    <w:p w14:paraId="2533F678" w14:textId="77777777" w:rsidR="003F6A3F" w:rsidRPr="00967B02" w:rsidRDefault="003F6A3F" w:rsidP="003F6A3F">
      <w:pPr>
        <w:pStyle w:val="NoSpacing"/>
      </w:pPr>
      <m:oMathPara>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i</m:t>
              </m:r>
            </m:sup>
          </m:sSup>
          <m:r>
            <w:rPr>
              <w:rFonts w:ascii="Cambria Math" w:hAnsi="Cambria Math"/>
            </w:rPr>
            <m:t>E=f</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e>
          </m:d>
        </m:oMath>
      </m:oMathPara>
    </w:p>
    <w:p w14:paraId="5583318F" w14:textId="47E977E2" w:rsidR="003F6A3F" w:rsidRDefault="003F6A3F" w:rsidP="00B8105B">
      <w:r>
        <w:t xml:space="preserve">Based on this equation a linear equation system can be formulated which we solve for the polynomial coefficients. As an example, we design a linear polynomial with two coefficients, say, </w:t>
      </w:r>
      <m:oMath>
        <m:r>
          <w:rPr>
            <w:rFonts w:ascii="Cambria Math" w:hAnsi="Cambria Math"/>
          </w:rPr>
          <m:t>p</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m:t>
        </m:r>
      </m:oMath>
      <w:r>
        <w:t xml:space="preserve"> over the time interval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+h).</m:t>
        </m:r>
      </m:oMath>
      <w:r>
        <w:t xml:space="preserve"> As sampling points we choose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m:t>
        </m:r>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+h/</m:t>
        </m:r>
        <m:r>
          <w:rPr>
            <w:rFonts w:ascii="Cambria Math" w:hAnsi="Cambria Math"/>
          </w:rPr>
          <m:t>2</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+h.</m:t>
        </m:r>
      </m:oMath>
      <w:r>
        <w:t xml:space="preserve"> The equation system then follows as </w:t>
      </w:r>
    </w:p>
    <w:p w14:paraId="25111E3B" w14:textId="77777777" w:rsidR="003F6A3F" w:rsidRPr="00967B02" w:rsidRDefault="008C73F6" w:rsidP="003F6A3F">
      <w:pPr>
        <w:pStyle w:val="NoSpacing"/>
      </w:pPr>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e>
                    <m:r>
                      <w:rPr>
                        <w:rFonts w:ascii="Cambria Math" w:hAnsi="Cambria Math"/>
                      </w:rPr>
                      <m:t>+1</m:t>
                    </m:r>
                  </m:e>
                </m:mr>
                <m:mr>
                  <m:e>
                    <m:r>
                      <w:rPr>
                        <w:rFonts w:ascii="Cambria Math" w:hAnsi="Cambria Math"/>
                      </w:rPr>
                      <m:t>1</m:t>
                    </m:r>
                  </m:e>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e>
                    <m:r>
                      <w:rPr>
                        <w:rFonts w:ascii="Cambria Math" w:hAnsi="Cambria Math"/>
                      </w:rPr>
                      <m:t>-1</m:t>
                    </m:r>
                  </m:e>
                </m:mr>
                <m:mr>
                  <m:e>
                    <m:r>
                      <w:rPr>
                        <w:rFonts w:ascii="Cambria Math" w:hAnsi="Cambria Math"/>
                      </w:rPr>
                      <m:t>1</m:t>
                    </m:r>
                  </m:e>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e>
                    <m:r>
                      <w:rPr>
                        <w:rFonts w:ascii="Cambria Math" w:hAnsi="Cambria Math"/>
                      </w:rPr>
                      <m:t>+1</m:t>
                    </m:r>
                  </m:e>
                </m:mr>
              </m:m>
            </m:e>
          </m:d>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0</m:t>
                        </m:r>
                      </m:sub>
                    </m:sSub>
                  </m:e>
                </m:mr>
                <m:mr>
                  <m:e>
                    <m:sSub>
                      <m:sSubPr>
                        <m:ctrlPr>
                          <w:rPr>
                            <w:rFonts w:ascii="Cambria Math" w:hAnsi="Cambria Math"/>
                            <w:i/>
                          </w:rPr>
                        </m:ctrlPr>
                      </m:sSubPr>
                      <m:e>
                        <m:r>
                          <w:rPr>
                            <w:rFonts w:ascii="Cambria Math" w:hAnsi="Cambria Math"/>
                          </w:rPr>
                          <m:t>c</m:t>
                        </m:r>
                      </m:e>
                      <m:sub>
                        <m:r>
                          <w:rPr>
                            <w:rFonts w:ascii="Cambria Math" w:hAnsi="Cambria Math"/>
                          </w:rPr>
                          <m:t>1</m:t>
                        </m:r>
                      </m:sub>
                    </m:sSub>
                  </m:e>
                </m:mr>
                <m:mr>
                  <m:e>
                    <m:r>
                      <w:rPr>
                        <w:rFonts w:ascii="Cambria Math" w:hAnsi="Cambria Math"/>
                      </w:rPr>
                      <m:t>E</m:t>
                    </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e>
                </m:mr>
              </m:m>
            </m:e>
          </m:d>
        </m:oMath>
      </m:oMathPara>
    </w:p>
    <w:p w14:paraId="1CC18AC3" w14:textId="77777777" w:rsidR="003F6A3F" w:rsidRDefault="003F6A3F" w:rsidP="00B8105B">
      <w:r>
        <w:t>which can be simplified to</w:t>
      </w:r>
    </w:p>
    <w:p w14:paraId="47F51FB3" w14:textId="66D1E259" w:rsidR="003F6A3F" w:rsidRPr="00967B02" w:rsidRDefault="008C73F6" w:rsidP="003F6A3F">
      <w:pPr>
        <w:pStyle w:val="NoSpacing"/>
      </w:pPr>
      <m:oMathPara>
        <m:oMath>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h/2</m:t>
                    </m:r>
                  </m:e>
                  <m:e>
                    <m:r>
                      <w:rPr>
                        <w:rFonts w:ascii="Cambria Math" w:hAnsi="Cambria Math"/>
                      </w:rPr>
                      <m:t>-1</m:t>
                    </m:r>
                  </m:e>
                </m:mr>
                <m:mr>
                  <m:e>
                    <m:r>
                      <w:rPr>
                        <w:rFonts w:ascii="Cambria Math" w:hAnsi="Cambria Math"/>
                      </w:rPr>
                      <m:t>1</m:t>
                    </m:r>
                  </m:e>
                  <m:e>
                    <m:r>
                      <w:rPr>
                        <w:rFonts w:ascii="Cambria Math" w:hAnsi="Cambria Math"/>
                      </w:rPr>
                      <m:t>h</m:t>
                    </m:r>
                  </m:e>
                  <m:e>
                    <m:r>
                      <w:rPr>
                        <w:rFonts w:ascii="Cambria Math" w:hAnsi="Cambria Math"/>
                      </w:rPr>
                      <m:t>+1</m:t>
                    </m:r>
                  </m:e>
                </m:mr>
              </m:m>
            </m:e>
          </m:d>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0</m:t>
                        </m:r>
                      </m:sub>
                    </m:sSub>
                  </m:e>
                </m:mr>
                <m:mr>
                  <m:e>
                    <m:sSub>
                      <m:sSubPr>
                        <m:ctrlPr>
                          <w:rPr>
                            <w:rFonts w:ascii="Cambria Math" w:hAnsi="Cambria Math"/>
                            <w:i/>
                          </w:rPr>
                        </m:ctrlPr>
                      </m:sSubPr>
                      <m:e>
                        <m:r>
                          <w:rPr>
                            <w:rFonts w:ascii="Cambria Math" w:hAnsi="Cambria Math"/>
                          </w:rPr>
                          <m:t>c</m:t>
                        </m:r>
                      </m:e>
                      <m:sub>
                        <m:r>
                          <w:rPr>
                            <w:rFonts w:ascii="Cambria Math" w:hAnsi="Cambria Math"/>
                          </w:rPr>
                          <m:t>1</m:t>
                        </m:r>
                      </m:sub>
                    </m:sSub>
                  </m:e>
                </m:mr>
                <m:mr>
                  <m:e>
                    <m:r>
                      <w:rPr>
                        <w:rFonts w:ascii="Cambria Math" w:hAnsi="Cambria Math"/>
                      </w:rPr>
                      <m:t>E</m:t>
                    </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+h)</m:t>
                    </m:r>
                  </m:e>
                </m:mr>
              </m:m>
            </m:e>
          </m:d>
        </m:oMath>
      </m:oMathPara>
    </w:p>
    <w:p w14:paraId="0B3F1872" w14:textId="4E91CF82" w:rsidR="00B8105B" w:rsidRDefault="00C11CAE" w:rsidP="00B8105B">
      <w:r>
        <w:lastRenderedPageBreak/>
        <w:t xml:space="preserve">We see as a result a full rank matrix with linearly independent columns. Solving the equation system yields the coefficients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t xml:space="preserve"> and the maximum error </w:t>
      </w:r>
      <w:r w:rsidRPr="00FA3163">
        <w:rPr>
          <w:i/>
          <w:iCs/>
        </w:rPr>
        <w:t>E</w:t>
      </w:r>
      <w:r>
        <w:t xml:space="preserve">. Standard libraries provide tools like Gaussian elimination, LU decomposition etc. to solve such an equation system. It may be possible to further minimize the maximum error </w:t>
      </w:r>
      <w:r w:rsidRPr="00FA3163">
        <w:rPr>
          <w:i/>
          <w:iCs/>
        </w:rPr>
        <w:t>E</w:t>
      </w:r>
      <w:r>
        <w:t xml:space="preserve"> by modifying the sampling points iteratively. </w:t>
      </w:r>
      <w:r w:rsidR="00082206">
        <w:t>If needed, t</w:t>
      </w:r>
      <w:r w:rsidR="002516D2">
        <w:t>he extension to higher order polynomials is straightforward.</w:t>
      </w:r>
    </w:p>
    <w:p w14:paraId="0A78B12E" w14:textId="426AD34E" w:rsidR="00B8105B" w:rsidRDefault="00B8105B" w:rsidP="00B8105B">
      <w:r>
        <w:t xml:space="preserve">As an easy-to-follow </w:t>
      </w:r>
      <w:r w:rsidR="002516D2">
        <w:t>example</w:t>
      </w:r>
      <w:r>
        <w:t xml:space="preserve"> consider the quadratic function </w:t>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t-1.1</m:t>
                </m:r>
              </m:e>
            </m:d>
          </m:e>
          <m:sup>
            <m:r>
              <w:rPr>
                <w:rFonts w:ascii="Cambria Math" w:hAnsi="Cambria Math"/>
              </w:rPr>
              <m:t>2</m:t>
            </m:r>
          </m:sup>
        </m:sSup>
      </m:oMath>
      <w:r w:rsidR="0081753A">
        <w:t xml:space="preserve"> as a simplified representative of an actual common TA function. </w:t>
      </w:r>
      <w:r>
        <w:t xml:space="preserve">It is shown below on the left-hand side together with a linear approximation via the Taylor series </w:t>
      </w:r>
      <w:r w:rsidR="0081753A">
        <w:t xml:space="preserve">(orange line) and the minimax approximation (green line) </w:t>
      </w:r>
      <w:r>
        <w:t xml:space="preserve">at time </w:t>
      </w:r>
      <m:oMath>
        <m:r>
          <w:rPr>
            <w:rFonts w:ascii="Cambria Math" w:hAnsi="Cambria Math"/>
          </w:rPr>
          <m:t>t=1.0</m:t>
        </m:r>
      </m:oMath>
      <w:r w:rsidR="0081753A">
        <w:t xml:space="preserve"> over the validity period </w:t>
      </w:r>
      <m:oMath>
        <m:r>
          <w:rPr>
            <w:rFonts w:ascii="Cambria Math" w:hAnsi="Cambria Math"/>
          </w:rPr>
          <m:t>h=1.0</m:t>
        </m:r>
      </m:oMath>
      <w:r w:rsidR="0081753A">
        <w:t xml:space="preserve">. </w:t>
      </w:r>
      <w:r w:rsidR="00700F3E">
        <w:t xml:space="preserve">The figure on the right-hand side shows the absolute error between the target function and the two types of polynomials. The error for the Taylor series grows unconstrained during the considered time interval. Since it was designed that way, the error due to the Minimax polynomial is confined within the range between </w:t>
      </w:r>
      <m:oMath>
        <m:r>
          <w:rPr>
            <w:rFonts w:ascii="Cambria Math" w:hAnsi="Cambria Math"/>
          </w:rPr>
          <m:t>-E</m:t>
        </m:r>
      </m:oMath>
      <w:r w:rsidR="00700F3E">
        <w:t xml:space="preserve"> and </w:t>
      </w:r>
      <m:oMath>
        <m:r>
          <w:rPr>
            <w:rFonts w:ascii="Cambria Math" w:hAnsi="Cambria Math"/>
          </w:rPr>
          <m:t>E</m:t>
        </m:r>
      </m:oMath>
      <w:r w:rsidR="00700F3E">
        <w:t xml:space="preserve"> to an amplitude of </w:t>
      </w:r>
      <m:oMath>
        <m:r>
          <w:rPr>
            <w:rFonts w:ascii="Cambria Math" w:hAnsi="Cambria Math"/>
          </w:rPr>
          <m:t>|E|=0.125</m:t>
        </m:r>
      </m:oMath>
      <w:r w:rsidR="00700F3E">
        <w:t xml:space="preserve">. Note that the error amplitude </w:t>
      </w:r>
      <m:oMath>
        <m:r>
          <w:rPr>
            <w:rFonts w:ascii="Cambria Math" w:hAnsi="Cambria Math"/>
          </w:rPr>
          <m:t>|E|</m:t>
        </m:r>
      </m:oMath>
      <w:r w:rsidR="00700F3E">
        <w:rPr>
          <w:i/>
          <w:iCs/>
        </w:rPr>
        <w:t xml:space="preserve"> </w:t>
      </w:r>
      <w:r w:rsidR="00700F3E">
        <w:t xml:space="preserve">results </w:t>
      </w:r>
      <w:r w:rsidR="002516D2">
        <w:t>because of</w:t>
      </w:r>
      <w:r w:rsidR="00700F3E">
        <w:t xml:space="preserve"> the number of coefficients (the more coefficients, the smaller</w:t>
      </w:r>
      <m:oMath>
        <m:r>
          <w:rPr>
            <w:rFonts w:ascii="Cambria Math" w:hAnsi="Cambria Math"/>
          </w:rPr>
          <m:t xml:space="preserve"> |E|</m:t>
        </m:r>
      </m:oMath>
      <w:r w:rsidR="00700F3E">
        <w:t>)</w:t>
      </w:r>
      <w:r w:rsidR="00CC79EC">
        <w:t>, the duration of the validity period</w:t>
      </w:r>
      <w:r w:rsidR="00700F3E">
        <w:t xml:space="preserve"> and the </w:t>
      </w:r>
      <w:r w:rsidR="00CC79EC">
        <w:t xml:space="preserve">characteristics of the </w:t>
      </w:r>
      <w:r w:rsidR="00700F3E">
        <w:t>target function itself, but it cannot be prescribed.</w:t>
      </w:r>
      <w:r>
        <w:t xml:space="preserve"> </w:t>
      </w:r>
    </w:p>
    <w:tbl>
      <w:tblPr>
        <w:tblStyle w:val="TableGrid"/>
        <w:tblW w:w="0" w:type="auto"/>
        <w:tblLook w:val="04A0" w:firstRow="1" w:lastRow="0" w:firstColumn="1" w:lastColumn="0" w:noHBand="0" w:noVBand="1"/>
      </w:tblPr>
      <w:tblGrid>
        <w:gridCol w:w="5416"/>
        <w:gridCol w:w="4214"/>
      </w:tblGrid>
      <w:tr w:rsidR="00B8105B" w14:paraId="41E5DDDB" w14:textId="77777777" w:rsidTr="00B8105B">
        <w:tc>
          <w:tcPr>
            <w:tcW w:w="4815" w:type="dxa"/>
          </w:tcPr>
          <w:p w14:paraId="1D9E7A2E" w14:textId="77777777" w:rsidR="00B8105B" w:rsidRDefault="00B8105B" w:rsidP="00B8105B">
            <w:pPr>
              <w:pStyle w:val="NoSpacing"/>
              <w:jc w:val="center"/>
            </w:pPr>
            <w:r w:rsidRPr="00B8105B">
              <w:rPr>
                <w:noProof/>
              </w:rPr>
              <w:drawing>
                <wp:inline distT="0" distB="0" distL="0" distR="0" wp14:anchorId="412299F5" wp14:editId="04AB486C">
                  <wp:extent cx="3302321" cy="1596189"/>
                  <wp:effectExtent l="0" t="0" r="0" b="4445"/>
                  <wp:docPr id="3" name="Picture 2">
                    <a:extLst xmlns:a="http://schemas.openxmlformats.org/drawingml/2006/main">
                      <a:ext uri="{FF2B5EF4-FFF2-40B4-BE49-F238E27FC236}">
                        <a16:creationId xmlns:a16="http://schemas.microsoft.com/office/drawing/2014/main" id="{5BAA171C-EFDC-4B5B-AB2E-D58594F088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a:extLst>
                              <a:ext uri="{FF2B5EF4-FFF2-40B4-BE49-F238E27FC236}">
                                <a16:creationId xmlns:a16="http://schemas.microsoft.com/office/drawing/2014/main" id="{5BAA171C-EFDC-4B5B-AB2E-D58594F08898}"/>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4845" cy="1631244"/>
                          </a:xfrm>
                          <a:prstGeom prst="rect">
                            <a:avLst/>
                          </a:prstGeom>
                          <a:noFill/>
                        </pic:spPr>
                      </pic:pic>
                    </a:graphicData>
                  </a:graphic>
                </wp:inline>
              </w:drawing>
            </w:r>
          </w:p>
          <w:p w14:paraId="251B8121" w14:textId="030C8AAA" w:rsidR="003210E4" w:rsidRDefault="003210E4" w:rsidP="00B8105B">
            <w:pPr>
              <w:pStyle w:val="NoSpacing"/>
              <w:jc w:val="center"/>
              <w:rPr>
                <w:lang w:eastAsia="ja-JP"/>
              </w:rPr>
            </w:pPr>
            <w:r w:rsidRPr="009A6C46">
              <w:rPr>
                <w:bCs/>
              </w:rPr>
              <w:t xml:space="preserve">Figure </w:t>
            </w:r>
            <w:r w:rsidRPr="009A6C46">
              <w:rPr>
                <w:b/>
                <w:bCs/>
              </w:rPr>
              <w:fldChar w:fldCharType="begin"/>
            </w:r>
            <w:r w:rsidRPr="009A6C46">
              <w:rPr>
                <w:bCs/>
              </w:rPr>
              <w:instrText xml:space="preserve"> SEQ Figure \* ARABIC </w:instrText>
            </w:r>
            <w:r w:rsidRPr="009A6C46">
              <w:rPr>
                <w:b/>
                <w:bCs/>
              </w:rPr>
              <w:fldChar w:fldCharType="separate"/>
            </w:r>
            <w:r>
              <w:rPr>
                <w:bCs/>
                <w:noProof/>
              </w:rPr>
              <w:t>3</w:t>
            </w:r>
            <w:r w:rsidRPr="009A6C46">
              <w:rPr>
                <w:b/>
                <w:bCs/>
              </w:rPr>
              <w:fldChar w:fldCharType="end"/>
            </w:r>
            <w:r>
              <w:rPr>
                <w:b/>
                <w:bCs/>
              </w:rPr>
              <w:t>:</w:t>
            </w:r>
            <w:r w:rsidRPr="009A6C46">
              <w:rPr>
                <w:bCs/>
              </w:rPr>
              <w:t xml:space="preserve"> </w:t>
            </w:r>
            <w:r>
              <w:rPr>
                <w:bCs/>
              </w:rPr>
              <w:t>Taylor approximation and Minmax approximation</w:t>
            </w:r>
            <w:r>
              <w:rPr>
                <w:bCs/>
                <w:lang w:eastAsia="ja-JP"/>
              </w:rPr>
              <w:t xml:space="preserve"> </w:t>
            </w:r>
          </w:p>
        </w:tc>
        <w:tc>
          <w:tcPr>
            <w:tcW w:w="4815" w:type="dxa"/>
          </w:tcPr>
          <w:p w14:paraId="78291868" w14:textId="77777777" w:rsidR="00B8105B" w:rsidRDefault="00B8105B" w:rsidP="00B8105B">
            <w:pPr>
              <w:pStyle w:val="NoSpacing"/>
              <w:jc w:val="center"/>
            </w:pPr>
            <w:r w:rsidRPr="00B8105B">
              <w:rPr>
                <w:noProof/>
              </w:rPr>
              <w:drawing>
                <wp:inline distT="0" distB="0" distL="0" distR="0" wp14:anchorId="68E540FC" wp14:editId="559B4DDB">
                  <wp:extent cx="2013284" cy="1578645"/>
                  <wp:effectExtent l="0" t="0" r="6350" b="2540"/>
                  <wp:docPr id="1030" name="Picture 6">
                    <a:extLst xmlns:a="http://schemas.openxmlformats.org/drawingml/2006/main">
                      <a:ext uri="{FF2B5EF4-FFF2-40B4-BE49-F238E27FC236}">
                        <a16:creationId xmlns:a16="http://schemas.microsoft.com/office/drawing/2014/main" id="{E491B2EF-5334-44BB-9E1F-FFE336B209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a:extLst>
                              <a:ext uri="{FF2B5EF4-FFF2-40B4-BE49-F238E27FC236}">
                                <a16:creationId xmlns:a16="http://schemas.microsoft.com/office/drawing/2014/main" id="{E491B2EF-5334-44BB-9E1F-FFE336B20913}"/>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25095" cy="1587906"/>
                          </a:xfrm>
                          <a:prstGeom prst="rect">
                            <a:avLst/>
                          </a:prstGeom>
                          <a:noFill/>
                        </pic:spPr>
                      </pic:pic>
                    </a:graphicData>
                  </a:graphic>
                </wp:inline>
              </w:drawing>
            </w:r>
          </w:p>
          <w:p w14:paraId="2B3596C5" w14:textId="093F8AFF" w:rsidR="003210E4" w:rsidRDefault="003210E4" w:rsidP="00B8105B">
            <w:pPr>
              <w:pStyle w:val="NoSpacing"/>
              <w:jc w:val="center"/>
            </w:pPr>
            <w:r w:rsidRPr="009A6C46">
              <w:rPr>
                <w:bCs/>
              </w:rPr>
              <w:t xml:space="preserve">Figure </w:t>
            </w:r>
            <w:r w:rsidRPr="009A6C46">
              <w:rPr>
                <w:b/>
                <w:bCs/>
              </w:rPr>
              <w:fldChar w:fldCharType="begin"/>
            </w:r>
            <w:r w:rsidRPr="009A6C46">
              <w:rPr>
                <w:bCs/>
              </w:rPr>
              <w:instrText xml:space="preserve"> SEQ Figure \* ARABIC </w:instrText>
            </w:r>
            <w:r w:rsidRPr="009A6C46">
              <w:rPr>
                <w:b/>
                <w:bCs/>
              </w:rPr>
              <w:fldChar w:fldCharType="separate"/>
            </w:r>
            <w:r>
              <w:rPr>
                <w:bCs/>
                <w:noProof/>
              </w:rPr>
              <w:t>4</w:t>
            </w:r>
            <w:r w:rsidRPr="009A6C46">
              <w:rPr>
                <w:b/>
                <w:bCs/>
              </w:rPr>
              <w:fldChar w:fldCharType="end"/>
            </w:r>
            <w:r w:rsidRPr="009A6C46">
              <w:rPr>
                <w:bCs/>
              </w:rPr>
              <w:t xml:space="preserve">: </w:t>
            </w:r>
            <w:r>
              <w:rPr>
                <w:bCs/>
              </w:rPr>
              <w:t xml:space="preserve">Comparison of error </w:t>
            </w:r>
          </w:p>
        </w:tc>
      </w:tr>
    </w:tbl>
    <w:p w14:paraId="17D5FB76" w14:textId="1EEB15FB" w:rsidR="00B8105B" w:rsidRDefault="00B8105B" w:rsidP="00C11CAE">
      <w:pPr>
        <w:pStyle w:val="NoSpacing"/>
      </w:pPr>
    </w:p>
    <w:p w14:paraId="3BB6F542" w14:textId="7F5E7ABE" w:rsidR="009A6C46" w:rsidRPr="009455EC" w:rsidRDefault="009A6C46" w:rsidP="009455EC">
      <w:r w:rsidRPr="009455EC">
        <w:t xml:space="preserve">For the scenario depicted in </w:t>
      </w:r>
      <w:r w:rsidRPr="009455EC">
        <w:fldChar w:fldCharType="begin"/>
      </w:r>
      <w:r w:rsidRPr="009455EC">
        <w:instrText xml:space="preserve"> REF _Ref86922581 \h  \* MERGEFORMAT </w:instrText>
      </w:r>
      <w:r w:rsidRPr="009455EC">
        <w:fldChar w:fldCharType="separate"/>
      </w:r>
      <w:r w:rsidRPr="009455EC">
        <w:t xml:space="preserve">Figure </w:t>
      </w:r>
      <w:r w:rsidRPr="009455EC">
        <w:rPr>
          <w:noProof/>
        </w:rPr>
        <w:t>1</w:t>
      </w:r>
      <w:r w:rsidRPr="009455EC">
        <w:fldChar w:fldCharType="end"/>
      </w:r>
      <w:r w:rsidRPr="009455EC">
        <w:t xml:space="preserve">, we have evaluated the achievable error for linear and quadratic polynomials and update periods. The results are shown </w:t>
      </w:r>
      <w:r w:rsidR="003210E4" w:rsidRPr="009455EC">
        <w:t xml:space="preserve">in </w:t>
      </w:r>
      <w:r w:rsidR="003210E4" w:rsidRPr="009455EC">
        <w:fldChar w:fldCharType="begin"/>
      </w:r>
      <w:r w:rsidR="003210E4" w:rsidRPr="009455EC">
        <w:instrText xml:space="preserve"> REF _Ref86999892 \h </w:instrText>
      </w:r>
      <w:r w:rsidR="00F42F82">
        <w:instrText xml:space="preserve"> \* MERGEFORMAT </w:instrText>
      </w:r>
      <w:r w:rsidR="003210E4" w:rsidRPr="009455EC">
        <w:fldChar w:fldCharType="separate"/>
      </w:r>
      <w:r w:rsidR="003210E4" w:rsidRPr="009455EC">
        <w:rPr>
          <w:bCs/>
        </w:rPr>
        <w:t xml:space="preserve">Figure </w:t>
      </w:r>
      <w:r w:rsidR="003210E4" w:rsidRPr="009455EC">
        <w:rPr>
          <w:bCs/>
          <w:noProof/>
        </w:rPr>
        <w:t>5</w:t>
      </w:r>
      <w:r w:rsidR="003210E4" w:rsidRPr="009455EC">
        <w:fldChar w:fldCharType="end"/>
      </w:r>
      <w:r w:rsidR="003210E4" w:rsidRPr="009455EC">
        <w:t xml:space="preserve"> </w:t>
      </w:r>
      <w:r w:rsidRPr="009455EC">
        <w:t xml:space="preserve">below. The most error-prone position occurs with the satellite directly above the gateway (at time </w:t>
      </w:r>
      <m:oMath>
        <m:r>
          <w:rPr>
            <w:rFonts w:ascii="Cambria Math" w:hAnsi="Cambria Math"/>
          </w:rPr>
          <m:t>t=0</m:t>
        </m:r>
      </m:oMath>
      <w:r w:rsidRPr="009455EC">
        <w:t>). As a target error threshold (magenta line) we have assumed one quarter of the smallest CP for PUSCH (1/4*0.58us). The direct comparison between Taylor series and Minimax polynomial when all conditions are identical show</w:t>
      </w:r>
      <w:r w:rsidR="00936AB2">
        <w:t>s</w:t>
      </w:r>
      <w:r w:rsidRPr="009455EC">
        <w:t xml:space="preserve"> that the Minimax approach outperforms the Taylor series in the order of </w:t>
      </w:r>
      <w:proofErr w:type="gramStart"/>
      <w:r w:rsidRPr="009455EC">
        <w:t>an</w:t>
      </w:r>
      <w:proofErr w:type="gramEnd"/>
      <w:r w:rsidRPr="009455EC">
        <w:t xml:space="preserve"> magnitude or more.</w:t>
      </w:r>
    </w:p>
    <w:p w14:paraId="0522AB5D" w14:textId="77777777" w:rsidR="009A6C46" w:rsidRDefault="009A6C46" w:rsidP="00C11CAE">
      <w:pPr>
        <w:pStyle w:val="NoSpacing"/>
      </w:pPr>
    </w:p>
    <w:tbl>
      <w:tblPr>
        <w:tblStyle w:val="TableGrid"/>
        <w:tblW w:w="0" w:type="auto"/>
        <w:tblLook w:val="04A0" w:firstRow="1" w:lastRow="0" w:firstColumn="1" w:lastColumn="0" w:noHBand="0" w:noVBand="1"/>
      </w:tblPr>
      <w:tblGrid>
        <w:gridCol w:w="4531"/>
        <w:gridCol w:w="4531"/>
      </w:tblGrid>
      <w:tr w:rsidR="009A6C46" w14:paraId="589A7486" w14:textId="77777777" w:rsidTr="003F63AA">
        <w:tc>
          <w:tcPr>
            <w:tcW w:w="4531" w:type="dxa"/>
          </w:tcPr>
          <w:p w14:paraId="472BE1AC" w14:textId="77777777" w:rsidR="009A6C46" w:rsidRDefault="009A6C46" w:rsidP="003F63AA">
            <w:pPr>
              <w:pStyle w:val="NoSpacing"/>
              <w:jc w:val="center"/>
            </w:pPr>
            <w:r w:rsidRPr="007524A8">
              <w:rPr>
                <w:b/>
                <w:bCs/>
              </w:rPr>
              <w:t>Taylor</w:t>
            </w:r>
          </w:p>
        </w:tc>
        <w:tc>
          <w:tcPr>
            <w:tcW w:w="4531" w:type="dxa"/>
          </w:tcPr>
          <w:p w14:paraId="797D57B3" w14:textId="77777777" w:rsidR="009A6C46" w:rsidRDefault="009A6C46" w:rsidP="003F63AA">
            <w:pPr>
              <w:pStyle w:val="NoSpacing"/>
              <w:jc w:val="center"/>
            </w:pPr>
            <w:r w:rsidRPr="007524A8">
              <w:rPr>
                <w:b/>
                <w:bCs/>
              </w:rPr>
              <w:t>Minimax</w:t>
            </w:r>
          </w:p>
        </w:tc>
      </w:tr>
      <w:tr w:rsidR="009A6C46" w14:paraId="594135AD" w14:textId="77777777" w:rsidTr="003F63AA">
        <w:tc>
          <w:tcPr>
            <w:tcW w:w="4531" w:type="dxa"/>
          </w:tcPr>
          <w:p w14:paraId="38751451" w14:textId="77777777" w:rsidR="009A6C46" w:rsidRDefault="009A6C46" w:rsidP="003F63AA">
            <w:pPr>
              <w:pStyle w:val="NoSpacing"/>
            </w:pPr>
            <w:r w:rsidRPr="007524A8">
              <w:rPr>
                <w:noProof/>
              </w:rPr>
              <w:drawing>
                <wp:inline distT="0" distB="0" distL="0" distR="0" wp14:anchorId="76A53B37" wp14:editId="3BDDAAB6">
                  <wp:extent cx="2582333" cy="1890068"/>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94599" cy="1899046"/>
                          </a:xfrm>
                          <a:prstGeom prst="rect">
                            <a:avLst/>
                          </a:prstGeom>
                        </pic:spPr>
                      </pic:pic>
                    </a:graphicData>
                  </a:graphic>
                </wp:inline>
              </w:drawing>
            </w:r>
          </w:p>
        </w:tc>
        <w:tc>
          <w:tcPr>
            <w:tcW w:w="4531" w:type="dxa"/>
          </w:tcPr>
          <w:p w14:paraId="7E9946E2" w14:textId="77777777" w:rsidR="009A6C46" w:rsidRDefault="009A6C46" w:rsidP="003F63AA">
            <w:pPr>
              <w:pStyle w:val="NoSpacing"/>
            </w:pPr>
            <w:r w:rsidRPr="003B28D6">
              <w:rPr>
                <w:noProof/>
              </w:rPr>
              <w:drawing>
                <wp:inline distT="0" distB="0" distL="0" distR="0" wp14:anchorId="41EADA2A" wp14:editId="69C05320">
                  <wp:extent cx="2522220" cy="1841343"/>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30150" cy="1847133"/>
                          </a:xfrm>
                          <a:prstGeom prst="rect">
                            <a:avLst/>
                          </a:prstGeom>
                        </pic:spPr>
                      </pic:pic>
                    </a:graphicData>
                  </a:graphic>
                </wp:inline>
              </w:drawing>
            </w:r>
          </w:p>
        </w:tc>
      </w:tr>
      <w:tr w:rsidR="009A6C46" w14:paraId="2E9A75C8" w14:textId="77777777" w:rsidTr="003F63AA">
        <w:tc>
          <w:tcPr>
            <w:tcW w:w="4531" w:type="dxa"/>
          </w:tcPr>
          <w:p w14:paraId="35B50524" w14:textId="77777777" w:rsidR="009A6C46" w:rsidRDefault="009A6C46" w:rsidP="003F63AA">
            <w:pPr>
              <w:pStyle w:val="NoSpacing"/>
            </w:pPr>
            <w:r w:rsidRPr="003B28D6">
              <w:rPr>
                <w:noProof/>
              </w:rPr>
              <w:lastRenderedPageBreak/>
              <w:drawing>
                <wp:inline distT="0" distB="0" distL="0" distR="0" wp14:anchorId="1241D29C" wp14:editId="0239784D">
                  <wp:extent cx="2632427" cy="194733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54629" cy="1963757"/>
                          </a:xfrm>
                          <a:prstGeom prst="rect">
                            <a:avLst/>
                          </a:prstGeom>
                        </pic:spPr>
                      </pic:pic>
                    </a:graphicData>
                  </a:graphic>
                </wp:inline>
              </w:drawing>
            </w:r>
          </w:p>
        </w:tc>
        <w:tc>
          <w:tcPr>
            <w:tcW w:w="4531" w:type="dxa"/>
          </w:tcPr>
          <w:p w14:paraId="7C930101" w14:textId="77777777" w:rsidR="009A6C46" w:rsidRDefault="009A6C46" w:rsidP="003F63AA">
            <w:pPr>
              <w:pStyle w:val="NoSpacing"/>
            </w:pPr>
            <w:r w:rsidRPr="003B28D6">
              <w:rPr>
                <w:noProof/>
              </w:rPr>
              <w:drawing>
                <wp:inline distT="0" distB="0" distL="0" distR="0" wp14:anchorId="71C8DC57" wp14:editId="41B9E28E">
                  <wp:extent cx="2556087" cy="185761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563619" cy="1863089"/>
                          </a:xfrm>
                          <a:prstGeom prst="rect">
                            <a:avLst/>
                          </a:prstGeom>
                        </pic:spPr>
                      </pic:pic>
                    </a:graphicData>
                  </a:graphic>
                </wp:inline>
              </w:drawing>
            </w:r>
          </w:p>
        </w:tc>
      </w:tr>
    </w:tbl>
    <w:p w14:paraId="203C5F97" w14:textId="7C9D5E2B" w:rsidR="009A6C46" w:rsidRDefault="003210E4" w:rsidP="003210E4">
      <w:pPr>
        <w:pStyle w:val="NoSpacing"/>
        <w:jc w:val="center"/>
        <w:rPr>
          <w:bCs/>
        </w:rPr>
      </w:pPr>
      <w:bookmarkStart w:id="1" w:name="_Ref86999892"/>
      <w:r w:rsidRPr="009A6C46">
        <w:rPr>
          <w:bCs/>
        </w:rPr>
        <w:t xml:space="preserve">Figure </w:t>
      </w:r>
      <w:r w:rsidRPr="009A6C46">
        <w:rPr>
          <w:b/>
          <w:bCs/>
        </w:rPr>
        <w:fldChar w:fldCharType="begin"/>
      </w:r>
      <w:r w:rsidRPr="009A6C46">
        <w:rPr>
          <w:bCs/>
        </w:rPr>
        <w:instrText xml:space="preserve"> SEQ Figure \* ARABIC </w:instrText>
      </w:r>
      <w:r w:rsidRPr="009A6C46">
        <w:rPr>
          <w:b/>
          <w:bCs/>
        </w:rPr>
        <w:fldChar w:fldCharType="separate"/>
      </w:r>
      <w:r>
        <w:rPr>
          <w:bCs/>
          <w:noProof/>
        </w:rPr>
        <w:t>5</w:t>
      </w:r>
      <w:r w:rsidRPr="009A6C46">
        <w:rPr>
          <w:b/>
          <w:bCs/>
        </w:rPr>
        <w:fldChar w:fldCharType="end"/>
      </w:r>
      <w:bookmarkEnd w:id="1"/>
      <w:r w:rsidRPr="009A6C46">
        <w:rPr>
          <w:bCs/>
        </w:rPr>
        <w:t xml:space="preserve">: </w:t>
      </w:r>
      <w:r>
        <w:rPr>
          <w:bCs/>
        </w:rPr>
        <w:t>Achievable error of Taylor and Minmax approximation</w:t>
      </w:r>
    </w:p>
    <w:p w14:paraId="3C329CB2" w14:textId="77777777" w:rsidR="003210E4" w:rsidRDefault="003210E4" w:rsidP="003210E4">
      <w:pPr>
        <w:pStyle w:val="NoSpacing"/>
        <w:jc w:val="center"/>
      </w:pPr>
    </w:p>
    <w:p w14:paraId="20257986" w14:textId="1D020C19" w:rsidR="009A6C46" w:rsidRPr="009A6C46" w:rsidRDefault="0055230F" w:rsidP="009A6C46">
      <w:r>
        <w:t>T</w:t>
      </w:r>
      <w:r w:rsidR="009A6C46" w:rsidRPr="009A6C46">
        <w:t xml:space="preserve">he </w:t>
      </w:r>
      <w:r w:rsidR="009A6C46">
        <w:t>Taylor series is a</w:t>
      </w:r>
      <w:r>
        <w:t xml:space="preserve"> suboptimal choice to base the signalling of common TA parameters on. Its inherent deficiencies can only be compensated through brute force by </w:t>
      </w:r>
      <w:r w:rsidR="00082206">
        <w:t xml:space="preserve">either </w:t>
      </w:r>
      <w:r>
        <w:t xml:space="preserve">signalling </w:t>
      </w:r>
      <w:r w:rsidR="00082206">
        <w:t xml:space="preserve">updates </w:t>
      </w:r>
      <w:r>
        <w:t>frequently or signalling more coefficients. As shown above, better approaches exist. We propose that the UE employs a linear combination of the signalled common TA parameters</w:t>
      </w:r>
      <w:r w:rsidR="000E0292">
        <w:t xml:space="preserve"> without the Taylor series’ factorial factors</w:t>
      </w:r>
      <w:r>
        <w:t xml:space="preserve"> which gives the gNB optimal freedom to choose either Taylor series or better designs like the minimization of the maximal error.</w:t>
      </w:r>
    </w:p>
    <w:p w14:paraId="7689BA74" w14:textId="1F8B7683" w:rsidR="00082206" w:rsidRDefault="009A6C46" w:rsidP="00082206">
      <w:r w:rsidRPr="009A6C46">
        <w:rPr>
          <w:b/>
          <w:bCs/>
        </w:rPr>
        <w:t xml:space="preserve">Proposal 1: </w:t>
      </w:r>
      <w:r w:rsidR="00082206">
        <w:rPr>
          <w:lang w:val="en-US" w:eastAsia="x-none"/>
        </w:rPr>
        <w:t>UE combines</w:t>
      </w:r>
      <w:r w:rsidR="00082206" w:rsidRPr="00343041">
        <w:rPr>
          <w:lang w:val="en-US" w:eastAsia="x-none"/>
        </w:rPr>
        <w:t xml:space="preserve"> </w:t>
      </w:r>
      <w:r w:rsidR="00082206">
        <w:rPr>
          <w:lang w:val="en-US" w:eastAsia="x-none"/>
        </w:rPr>
        <w:t xml:space="preserve">the common TA </w:t>
      </w:r>
      <w:r w:rsidR="00082206" w:rsidRPr="00343041">
        <w:rPr>
          <w:lang w:val="en-US" w:eastAsia="x-none"/>
        </w:rPr>
        <w:t>parameters</w:t>
      </w:r>
      <w:r w:rsidR="00082206">
        <w:rPr>
          <w:lang w:val="en-US" w:eastAsia="x-none"/>
        </w:rPr>
        <w:t xml:space="preserve"> (</w:t>
      </w:r>
      <w:r w:rsidR="00082206" w:rsidRPr="00643833">
        <w:t>Common TA, Common TA drift rate and Common TA drift rate variation</w:t>
      </w:r>
      <w:r w:rsidR="00082206">
        <w:t xml:space="preserve">) </w:t>
      </w:r>
      <w:r w:rsidR="00E85108">
        <w:t xml:space="preserve">signalled by the network </w:t>
      </w:r>
      <w:r w:rsidR="00082206">
        <w:t>as a power series of the type</w:t>
      </w:r>
      <w:r w:rsidR="00E85108">
        <w:t>, i.e., without Taylor series type factorial factors</w:t>
      </w:r>
    </w:p>
    <w:p w14:paraId="0CDCDC32" w14:textId="56A94925" w:rsidR="00082206" w:rsidRPr="00E85108" w:rsidRDefault="008C73F6" w:rsidP="00082206">
      <m:oMathPara>
        <m:oMath>
          <m:sSub>
            <m:sSubPr>
              <m:ctrlPr>
                <w:rPr>
                  <w:rFonts w:ascii="Cambria Math" w:hAnsi="Cambria Math"/>
                  <w:i/>
                </w:rPr>
              </m:ctrlPr>
            </m:sSubPr>
            <m:e>
              <m:r>
                <w:rPr>
                  <w:rFonts w:ascii="Cambria Math" w:hAnsi="Cambria Math"/>
                </w:rPr>
                <m:t>N</m:t>
              </m:r>
            </m:e>
            <m:sub>
              <m:r>
                <w:rPr>
                  <w:rFonts w:ascii="Cambria Math" w:hAnsi="Cambria Math"/>
                </w:rPr>
                <m:t>TA,common</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CTA</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CTA</m:t>
              </m:r>
            </m:e>
            <m:sub>
              <m:r>
                <w:rPr>
                  <w:rFonts w:ascii="Cambria Math" w:hAnsi="Cambria Math"/>
                </w:rPr>
                <m:t>2</m:t>
              </m:r>
            </m:sub>
          </m:sSub>
          <m:sSup>
            <m:sSupPr>
              <m:ctrlPr>
                <w:rPr>
                  <w:rFonts w:ascii="Cambria Math" w:hAnsi="Cambria Math"/>
                  <w:i/>
                </w:rPr>
              </m:ctrlPr>
            </m:sSupPr>
            <m:e>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CTA</m:t>
              </m:r>
            </m:e>
            <m:sub>
              <m:r>
                <w:rPr>
                  <w:rFonts w:ascii="Cambria Math" w:hAnsi="Cambria Math"/>
                </w:rPr>
                <m:t>n</m:t>
              </m:r>
            </m:sub>
          </m:sSub>
          <m:sSup>
            <m:sSupPr>
              <m:ctrlPr>
                <w:rPr>
                  <w:rFonts w:ascii="Cambria Math" w:hAnsi="Cambria Math"/>
                  <w:i/>
                </w:rPr>
              </m:ctrlPr>
            </m:sSupPr>
            <m:e>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e>
              </m:d>
            </m:e>
            <m:sup>
              <m:r>
                <w:rPr>
                  <w:rFonts w:ascii="Cambria Math" w:hAnsi="Cambria Math"/>
                </w:rPr>
                <m:t>n</m:t>
              </m:r>
            </m:sup>
          </m:sSup>
        </m:oMath>
      </m:oMathPara>
    </w:p>
    <w:p w14:paraId="3767F2F9" w14:textId="4372970E" w:rsidR="00E85108" w:rsidRDefault="00E85108" w:rsidP="00082206">
      <w:r w:rsidRPr="00E85108">
        <w:rPr>
          <w:b/>
          <w:bCs/>
        </w:rPr>
        <w:t>Proposal 2:</w:t>
      </w:r>
      <w:r>
        <w:rPr>
          <w:b/>
          <w:bCs/>
        </w:rPr>
        <w:t xml:space="preserve"> </w:t>
      </w:r>
      <w:r w:rsidRPr="00E85108">
        <w:t xml:space="preserve">It is </w:t>
      </w:r>
      <w:r>
        <w:t>up to the network how the coefficients of the power series (</w:t>
      </w:r>
      <w:r>
        <w:rPr>
          <w:lang w:val="en-US" w:eastAsia="x-none"/>
        </w:rPr>
        <w:t xml:space="preserve">common TA </w:t>
      </w:r>
      <w:r w:rsidRPr="00343041">
        <w:rPr>
          <w:lang w:val="en-US" w:eastAsia="x-none"/>
        </w:rPr>
        <w:t>parameters</w:t>
      </w:r>
      <w:r>
        <w:t xml:space="preserve">) are computed. </w:t>
      </w:r>
      <w:r w:rsidR="00940D46" w:rsidRPr="00940D46">
        <w:t xml:space="preserve">UE can assume </w:t>
      </w:r>
      <w:r w:rsidR="000E0292">
        <w:t xml:space="preserve">that </w:t>
      </w:r>
      <w:r w:rsidR="00940D46" w:rsidRPr="00940D46">
        <w:t>the indicated coefficients minimize the maximum approximation error</w:t>
      </w:r>
      <w:r w:rsidR="004D0F43">
        <w:t xml:space="preserve"> </w:t>
      </w:r>
      <w:r w:rsidR="004D0F43" w:rsidRPr="004D0F43">
        <w:t>over the validity period</w:t>
      </w:r>
      <w:r w:rsidR="00A75ACA">
        <w:t>.</w:t>
      </w:r>
    </w:p>
    <w:p w14:paraId="15B9C57C" w14:textId="77777777" w:rsidR="00B13BAF" w:rsidRDefault="00B13BAF" w:rsidP="00205087">
      <w:pPr>
        <w:rPr>
          <w:lang w:val="en-US" w:eastAsia="x-none"/>
        </w:rPr>
      </w:pPr>
    </w:p>
    <w:p w14:paraId="3BA860F7" w14:textId="11E4E88B" w:rsidR="00205087" w:rsidRDefault="00205087" w:rsidP="00205087">
      <w:pPr>
        <w:rPr>
          <w:lang w:val="en-US" w:eastAsia="x-none"/>
        </w:rPr>
      </w:pPr>
      <w:r w:rsidRPr="00BC47B0">
        <w:rPr>
          <w:lang w:val="en-US" w:eastAsia="x-none"/>
        </w:rPr>
        <w:t>In RAN1#106bis-e</w:t>
      </w:r>
      <w:r>
        <w:rPr>
          <w:lang w:val="en-US" w:eastAsia="x-none"/>
        </w:rPr>
        <w:t>,</w:t>
      </w:r>
      <w:r w:rsidRPr="00BC47B0">
        <w:rPr>
          <w:lang w:val="en-US" w:eastAsia="x-none"/>
        </w:rPr>
        <w:t xml:space="preserve"> the </w:t>
      </w:r>
      <w:r>
        <w:rPr>
          <w:lang w:val="en-US" w:eastAsia="x-none"/>
        </w:rPr>
        <w:t>following was agreed regarding the validity period:</w:t>
      </w:r>
    </w:p>
    <w:tbl>
      <w:tblPr>
        <w:tblStyle w:val="TableGrid"/>
        <w:tblW w:w="0" w:type="auto"/>
        <w:tblLook w:val="04A0" w:firstRow="1" w:lastRow="0" w:firstColumn="1" w:lastColumn="0" w:noHBand="0" w:noVBand="1"/>
      </w:tblPr>
      <w:tblGrid>
        <w:gridCol w:w="9630"/>
      </w:tblGrid>
      <w:tr w:rsidR="00205087" w14:paraId="0DF578B7" w14:textId="77777777" w:rsidTr="00205087">
        <w:tc>
          <w:tcPr>
            <w:tcW w:w="9630" w:type="dxa"/>
          </w:tcPr>
          <w:p w14:paraId="1D24BA22" w14:textId="77777777" w:rsidR="00205087" w:rsidRPr="007B2F38" w:rsidRDefault="00205087" w:rsidP="00205087">
            <w:pPr>
              <w:rPr>
                <w:lang w:val="en-US" w:eastAsia="x-none"/>
              </w:rPr>
            </w:pPr>
            <w:r w:rsidRPr="00810AAF">
              <w:rPr>
                <w:highlight w:val="green"/>
                <w:lang w:val="en-US" w:eastAsia="x-none"/>
              </w:rPr>
              <w:t>Agreement:</w:t>
            </w:r>
          </w:p>
          <w:p w14:paraId="2D616F3E" w14:textId="5A3DDC11" w:rsidR="00205087" w:rsidRDefault="00205087" w:rsidP="00BC47B0">
            <w:pPr>
              <w:spacing w:after="100" w:afterAutospacing="1"/>
              <w:rPr>
                <w:lang w:val="en-US" w:eastAsia="x-none"/>
              </w:rPr>
            </w:pPr>
            <w:r w:rsidRPr="0010768D">
              <w:rPr>
                <w:lang w:val="en-US" w:eastAsia="x-none"/>
              </w:rPr>
              <w:t xml:space="preserve">A single validity duration for both serving satellite ephemeris and common TA related parameters is defined </w:t>
            </w:r>
            <w:r>
              <w:rPr>
                <w:lang w:val="en-US" w:eastAsia="x-none"/>
              </w:rPr>
              <w:t xml:space="preserve">at least </w:t>
            </w:r>
            <w:r w:rsidRPr="0010768D">
              <w:rPr>
                <w:lang w:val="en-US" w:eastAsia="x-none"/>
              </w:rPr>
              <w:t xml:space="preserve">if serving satellite ephemeris and common TA related parameters are signaled in the same SIB message. </w:t>
            </w:r>
          </w:p>
        </w:tc>
      </w:tr>
    </w:tbl>
    <w:p w14:paraId="2AB3170E" w14:textId="692C005C" w:rsidR="00205087" w:rsidRDefault="00BC47B0" w:rsidP="00BC47B0">
      <w:pPr>
        <w:spacing w:before="120"/>
        <w:rPr>
          <w:lang w:val="en-US" w:eastAsia="x-none"/>
        </w:rPr>
      </w:pPr>
      <w:r>
        <w:rPr>
          <w:lang w:val="en-US" w:eastAsia="x-none"/>
        </w:rPr>
        <w:t xml:space="preserve">For the case that </w:t>
      </w:r>
      <w:r w:rsidR="00205087">
        <w:rPr>
          <w:lang w:val="en-US" w:eastAsia="x-none"/>
        </w:rPr>
        <w:t xml:space="preserve">signal satellite ephemeris and common TA parameters </w:t>
      </w:r>
      <w:r>
        <w:rPr>
          <w:lang w:val="en-US" w:eastAsia="x-none"/>
        </w:rPr>
        <w:t xml:space="preserve">are signaled </w:t>
      </w:r>
      <w:r w:rsidR="00205087">
        <w:rPr>
          <w:lang w:val="en-US" w:eastAsia="x-none"/>
        </w:rPr>
        <w:t>separately</w:t>
      </w:r>
      <w:r>
        <w:rPr>
          <w:lang w:val="en-US" w:eastAsia="x-none"/>
        </w:rPr>
        <w:t xml:space="preserve"> from one another</w:t>
      </w:r>
      <w:r w:rsidR="00205087">
        <w:rPr>
          <w:lang w:val="en-US" w:eastAsia="x-none"/>
        </w:rPr>
        <w:t xml:space="preserve">, </w:t>
      </w:r>
      <w:r>
        <w:rPr>
          <w:lang w:val="en-US" w:eastAsia="x-none"/>
        </w:rPr>
        <w:t>the common TA parameters should be paired with their corresponding validity period.</w:t>
      </w:r>
    </w:p>
    <w:p w14:paraId="040BD5C6" w14:textId="34AD7B3D" w:rsidR="00F10946" w:rsidRPr="00DA62D9" w:rsidRDefault="00F10946" w:rsidP="00082206">
      <w:r w:rsidRPr="00F10946">
        <w:rPr>
          <w:b/>
          <w:bCs/>
        </w:rPr>
        <w:t>Proposal 3:</w:t>
      </w:r>
      <w:r>
        <w:t xml:space="preserve"> gNB includes the validity period</w:t>
      </w:r>
      <w:r w:rsidR="00DA62D9">
        <w:t xml:space="preserve"> with signalled common TA parameter set</w:t>
      </w:r>
      <w:r w:rsidR="006A117F">
        <w:t xml:space="preserve"> as separate parameter to satellite ephemeris</w:t>
      </w:r>
      <w:r>
        <w:t xml:space="preserve">. </w:t>
      </w:r>
    </w:p>
    <w:tbl>
      <w:tblPr>
        <w:tblStyle w:val="TableGrid"/>
        <w:tblW w:w="0" w:type="auto"/>
        <w:tblLook w:val="04A0" w:firstRow="1" w:lastRow="0" w:firstColumn="1" w:lastColumn="0" w:noHBand="0" w:noVBand="1"/>
      </w:tblPr>
      <w:tblGrid>
        <w:gridCol w:w="9630"/>
      </w:tblGrid>
      <w:tr w:rsidR="005172DC" w14:paraId="23CBA487" w14:textId="77777777" w:rsidTr="005172DC">
        <w:tc>
          <w:tcPr>
            <w:tcW w:w="9630" w:type="dxa"/>
          </w:tcPr>
          <w:p w14:paraId="56738417" w14:textId="77777777" w:rsidR="005172DC" w:rsidRPr="0010768D" w:rsidRDefault="005172DC" w:rsidP="005172DC">
            <w:pPr>
              <w:rPr>
                <w:lang w:val="en-US" w:eastAsia="x-none"/>
              </w:rPr>
            </w:pPr>
            <w:r w:rsidRPr="0010768D">
              <w:rPr>
                <w:highlight w:val="green"/>
                <w:lang w:val="en-US" w:eastAsia="x-none"/>
              </w:rPr>
              <w:t>Agreement:</w:t>
            </w:r>
          </w:p>
          <w:p w14:paraId="289F5746" w14:textId="77777777" w:rsidR="005172DC" w:rsidRPr="0010768D" w:rsidRDefault="005172DC" w:rsidP="005172DC">
            <w:pPr>
              <w:rPr>
                <w:lang w:val="en-US" w:eastAsia="x-none"/>
              </w:rPr>
            </w:pPr>
            <w:r w:rsidRPr="0010768D">
              <w:rPr>
                <w:lang w:val="en-US" w:eastAsia="x-none"/>
              </w:rPr>
              <w:t>Common TA Epoch time is implicitly known as a reference time defined by the starting time of a DL slot and/or frame.</w:t>
            </w:r>
          </w:p>
          <w:p w14:paraId="03E3E802" w14:textId="77777777" w:rsidR="005172DC" w:rsidRPr="0010768D" w:rsidRDefault="005172DC" w:rsidP="005172DC">
            <w:pPr>
              <w:numPr>
                <w:ilvl w:val="0"/>
                <w:numId w:val="24"/>
              </w:numPr>
              <w:spacing w:after="0"/>
              <w:rPr>
                <w:lang w:val="en-US" w:eastAsia="x-none"/>
              </w:rPr>
            </w:pPr>
            <w:r w:rsidRPr="0010768D">
              <w:rPr>
                <w:lang w:val="en-US" w:eastAsia="x-none"/>
              </w:rPr>
              <w:t xml:space="preserve">FFS: Whether this starting time is given by predefined </w:t>
            </w:r>
            <w:proofErr w:type="gramStart"/>
            <w:r w:rsidRPr="0010768D">
              <w:rPr>
                <w:lang w:val="en-US" w:eastAsia="x-none"/>
              </w:rPr>
              <w:t>rule</w:t>
            </w:r>
            <w:proofErr w:type="gramEnd"/>
            <w:r w:rsidRPr="0010768D">
              <w:rPr>
                <w:lang w:val="en-US" w:eastAsia="x-none"/>
              </w:rPr>
              <w:t xml:space="preserve"> or it is indicated by the Network</w:t>
            </w:r>
          </w:p>
          <w:p w14:paraId="4FAC65D6" w14:textId="0782CD9B" w:rsidR="005172DC" w:rsidRPr="005172DC" w:rsidRDefault="005172DC" w:rsidP="005172DC">
            <w:pPr>
              <w:numPr>
                <w:ilvl w:val="1"/>
                <w:numId w:val="25"/>
              </w:numPr>
              <w:spacing w:after="0"/>
              <w:ind w:left="1434" w:hanging="357"/>
              <w:rPr>
                <w:lang w:val="en-US" w:eastAsia="x-none"/>
              </w:rPr>
            </w:pPr>
            <w:r w:rsidRPr="0010768D">
              <w:rPr>
                <w:lang w:val="en-US" w:eastAsia="x-none"/>
              </w:rPr>
              <w:t>Note: “implicitly known” means that UTC is not provided to define the Common TA epoch time.</w:t>
            </w:r>
          </w:p>
        </w:tc>
      </w:tr>
    </w:tbl>
    <w:p w14:paraId="0C120959" w14:textId="5FD844F0" w:rsidR="00694BAD" w:rsidRDefault="00694BAD" w:rsidP="00694BAD">
      <w:pPr>
        <w:spacing w:before="120"/>
      </w:pPr>
      <w:r>
        <w:t>Conceptually, UE can derive epoch time from the relative position of the SIB</w:t>
      </w:r>
      <w:r w:rsidR="001E0A6D">
        <w:t>,</w:t>
      </w:r>
      <w:r>
        <w:t xml:space="preserve"> carrying the common TA parameters</w:t>
      </w:r>
      <w:r w:rsidR="001E0A6D">
        <w:t>,</w:t>
      </w:r>
      <w:r>
        <w:t xml:space="preserve"> in a frame.</w:t>
      </w:r>
      <w:r w:rsidR="001E0A6D">
        <w:t xml:space="preserve"> As shown below, this relative position is </w:t>
      </w:r>
      <w:r w:rsidR="00884F2D">
        <w:t>denoted</w:t>
      </w:r>
      <w:r w:rsidR="001E0A6D">
        <w:t xml:space="preserve"> as </w:t>
      </w:r>
      <m:oMath>
        <m:r>
          <w:rPr>
            <w:rFonts w:ascii="Cambria Math" w:hAnsi="Cambria Math"/>
          </w:rPr>
          <m:t>δt</m:t>
        </m:r>
      </m:oMath>
      <w:r w:rsidR="001E0A6D">
        <w:t xml:space="preserve">. Still conceptually, UE knows </w:t>
      </w:r>
      <w:r w:rsidR="001E0A6D">
        <w:lastRenderedPageBreak/>
        <w:t xml:space="preserve">the DL reception timing of the frame, it can measure the offset </w:t>
      </w:r>
      <m:oMath>
        <m:r>
          <w:rPr>
            <w:rFonts w:ascii="Cambria Math" w:hAnsi="Cambria Math"/>
          </w:rPr>
          <m:t>δt</m:t>
        </m:r>
      </m:oMath>
      <w:r w:rsidR="001E0A6D">
        <w:t xml:space="preserve"> and thus </w:t>
      </w:r>
      <w:r w:rsidR="008E123B">
        <w:t xml:space="preserve">UE can </w:t>
      </w:r>
      <w:r w:rsidR="001E0A6D">
        <w:t>compute the common TA relative to the DL reception time.</w:t>
      </w:r>
    </w:p>
    <w:tbl>
      <w:tblPr>
        <w:tblStyle w:val="TableGrid"/>
        <w:tblW w:w="0" w:type="auto"/>
        <w:tblLook w:val="04A0" w:firstRow="1" w:lastRow="0" w:firstColumn="1" w:lastColumn="0" w:noHBand="0" w:noVBand="1"/>
      </w:tblPr>
      <w:tblGrid>
        <w:gridCol w:w="9630"/>
      </w:tblGrid>
      <w:tr w:rsidR="001E0A6D" w14:paraId="5C0C98E0" w14:textId="77777777" w:rsidTr="001E0A6D">
        <w:tc>
          <w:tcPr>
            <w:tcW w:w="9630" w:type="dxa"/>
          </w:tcPr>
          <w:p w14:paraId="1D51894A" w14:textId="376C6A98" w:rsidR="001E0A6D" w:rsidRDefault="001E0A6D" w:rsidP="009A10DB">
            <w:pPr>
              <w:spacing w:before="120"/>
              <w:jc w:val="center"/>
            </w:pPr>
            <w:r>
              <w:object w:dxaOrig="6577" w:dyaOrig="2797" w14:anchorId="5EFD532A">
                <v:shape id="_x0000_i1026" type="#_x0000_t75" style="width:328.8pt;height:140pt" o:ole="">
                  <v:imagedata r:id="rId21" o:title=""/>
                </v:shape>
                <o:OLEObject Type="Embed" ProgID="Visio.Drawing.15" ShapeID="_x0000_i1026" DrawAspect="Content" ObjectID="_1697621301" r:id="rId22"/>
              </w:object>
            </w:r>
          </w:p>
        </w:tc>
      </w:tr>
    </w:tbl>
    <w:p w14:paraId="30506AEE" w14:textId="6910DC36" w:rsidR="00694BAD" w:rsidRPr="008E123B" w:rsidRDefault="001E0A6D" w:rsidP="008E123B">
      <w:pPr>
        <w:spacing w:before="120"/>
      </w:pPr>
      <w:r>
        <w:t>In practice</w:t>
      </w:r>
      <w:r w:rsidR="008E123B">
        <w:t>,</w:t>
      </w:r>
      <w:r>
        <w:t xml:space="preserve"> this idea is not feasible, since gNB </w:t>
      </w:r>
      <w:r w:rsidR="00884F2D">
        <w:t>may not be able to determine</w:t>
      </w:r>
      <w:r>
        <w:t xml:space="preserve"> the precise position where system information will be scheduled and transmitted</w:t>
      </w:r>
      <w:r w:rsidR="00884F2D">
        <w:t xml:space="preserve"> at the timing of determination </w:t>
      </w:r>
      <w:r w:rsidR="00CE3876">
        <w:t xml:space="preserve">of common TA parameters </w:t>
      </w:r>
      <w:r w:rsidR="00884F2D">
        <w:t>using satellite ephemeris</w:t>
      </w:r>
      <w:r>
        <w:t xml:space="preserve">. </w:t>
      </w:r>
      <w:r w:rsidR="00B13BAF">
        <w:t xml:space="preserve">In addition, the timing is not clear when the system information </w:t>
      </w:r>
      <w:r w:rsidR="00CE3876">
        <w:t xml:space="preserve">is </w:t>
      </w:r>
      <w:r w:rsidR="00B13BAF">
        <w:t>retransmi</w:t>
      </w:r>
      <w:r w:rsidR="00CE3876">
        <w:t>tted</w:t>
      </w:r>
      <w:r w:rsidR="00B13BAF">
        <w:t xml:space="preserve"> over multiple system frame</w:t>
      </w:r>
      <w:r w:rsidR="00CE3876">
        <w:t>s</w:t>
      </w:r>
      <w:r w:rsidR="00B13BAF">
        <w:t xml:space="preserve">. </w:t>
      </w:r>
      <w:r w:rsidR="00CE3876">
        <w:t xml:space="preserve">To avoid the </w:t>
      </w:r>
      <w:proofErr w:type="gramStart"/>
      <w:r w:rsidR="00CE3876">
        <w:t xml:space="preserve">ambiguity, </w:t>
      </w:r>
      <w:r w:rsidR="008E123B">
        <w:rPr>
          <w:lang w:val="en-US"/>
        </w:rPr>
        <w:t xml:space="preserve"> one</w:t>
      </w:r>
      <w:proofErr w:type="gramEnd"/>
      <w:r w:rsidR="008E123B">
        <w:rPr>
          <w:lang w:val="en-US"/>
        </w:rPr>
        <w:t xml:space="preserve"> </w:t>
      </w:r>
      <w:r w:rsidR="00A97622">
        <w:rPr>
          <w:lang w:val="en-US"/>
        </w:rPr>
        <w:t>of</w:t>
      </w:r>
      <w:r w:rsidR="008E123B">
        <w:rPr>
          <w:lang w:val="en-US"/>
        </w:rPr>
        <w:t xml:space="preserve"> the following</w:t>
      </w:r>
      <w:r w:rsidR="00A97622">
        <w:rPr>
          <w:lang w:val="en-US"/>
        </w:rPr>
        <w:t xml:space="preserve"> reference point</w:t>
      </w:r>
      <w:r w:rsidR="009A10DB">
        <w:rPr>
          <w:lang w:val="en-US"/>
        </w:rPr>
        <w:t>s</w:t>
      </w:r>
      <w:r w:rsidR="00A97622">
        <w:rPr>
          <w:lang w:val="en-US"/>
        </w:rPr>
        <w:t xml:space="preserve"> would be preferable</w:t>
      </w:r>
      <w:r w:rsidR="00694BAD" w:rsidRPr="00694BAD">
        <w:rPr>
          <w:lang w:val="en-US"/>
        </w:rPr>
        <w:t>:</w:t>
      </w:r>
    </w:p>
    <w:p w14:paraId="1822E8A2" w14:textId="07A040C3" w:rsidR="00694BAD" w:rsidRPr="008E123B" w:rsidRDefault="00694BAD" w:rsidP="008E123B">
      <w:pPr>
        <w:pStyle w:val="ListParagraph"/>
        <w:numPr>
          <w:ilvl w:val="0"/>
          <w:numId w:val="31"/>
        </w:numPr>
        <w:ind w:leftChars="0"/>
        <w:rPr>
          <w:lang w:val="en-US"/>
        </w:rPr>
      </w:pPr>
      <w:r w:rsidRPr="008E123B">
        <w:rPr>
          <w:lang w:val="en-US"/>
        </w:rPr>
        <w:t>starting point of SI window in which the SI</w:t>
      </w:r>
      <w:r w:rsidR="008E123B">
        <w:rPr>
          <w:lang w:val="en-US"/>
        </w:rPr>
        <w:t>B, carrying common TA parameters,</w:t>
      </w:r>
      <w:r w:rsidRPr="008E123B">
        <w:rPr>
          <w:lang w:val="en-US"/>
        </w:rPr>
        <w:t xml:space="preserve"> </w:t>
      </w:r>
      <w:r w:rsidR="008E123B">
        <w:rPr>
          <w:lang w:val="en-US"/>
        </w:rPr>
        <w:t xml:space="preserve">(SIB_NTN for short) </w:t>
      </w:r>
      <w:r w:rsidRPr="008E123B">
        <w:rPr>
          <w:lang w:val="en-US"/>
        </w:rPr>
        <w:t>is transmitted</w:t>
      </w:r>
    </w:p>
    <w:p w14:paraId="0E433CDC" w14:textId="2EC5BC9A" w:rsidR="00694BAD" w:rsidRPr="008E123B" w:rsidRDefault="00694BAD" w:rsidP="008E123B">
      <w:pPr>
        <w:pStyle w:val="ListParagraph"/>
        <w:numPr>
          <w:ilvl w:val="0"/>
          <w:numId w:val="31"/>
        </w:numPr>
        <w:ind w:leftChars="0"/>
        <w:rPr>
          <w:lang w:val="en-US"/>
        </w:rPr>
      </w:pPr>
      <w:r w:rsidRPr="008E123B">
        <w:rPr>
          <w:lang w:val="en-US"/>
        </w:rPr>
        <w:t>starting point of SFN in which SIB_NTN is transmitted</w:t>
      </w:r>
    </w:p>
    <w:p w14:paraId="54E0E9A1" w14:textId="183E0A8B" w:rsidR="008E123B" w:rsidRPr="008E123B" w:rsidRDefault="008E123B" w:rsidP="008E123B">
      <w:pPr>
        <w:rPr>
          <w:lang w:val="en-US"/>
        </w:rPr>
      </w:pPr>
      <w:r>
        <w:rPr>
          <w:lang w:val="en-US"/>
        </w:rPr>
        <w:t xml:space="preserve">gNB computes common TA parameters with respect to the chosen reference point. </w:t>
      </w:r>
      <w:r w:rsidRPr="00694BAD">
        <w:rPr>
          <w:lang w:val="en-US"/>
        </w:rPr>
        <w:t xml:space="preserve">UE derives epoch time </w:t>
      </w:r>
      <w:r>
        <w:rPr>
          <w:lang w:val="en-US"/>
        </w:rPr>
        <w:t>based on the same</w:t>
      </w:r>
      <w:r w:rsidRPr="00694BAD">
        <w:rPr>
          <w:lang w:val="en-US"/>
        </w:rPr>
        <w:t xml:space="preserve"> reference point.</w:t>
      </w:r>
    </w:p>
    <w:p w14:paraId="728F76E3" w14:textId="7296ED5A" w:rsidR="00C21F77" w:rsidRDefault="00F10946" w:rsidP="00082206">
      <w:r w:rsidRPr="00F10946">
        <w:rPr>
          <w:b/>
          <w:bCs/>
        </w:rPr>
        <w:t xml:space="preserve">Proposal </w:t>
      </w:r>
      <w:r w:rsidR="009A10DB">
        <w:rPr>
          <w:b/>
          <w:bCs/>
        </w:rPr>
        <w:t>4</w:t>
      </w:r>
      <w:r w:rsidRPr="00F10946">
        <w:rPr>
          <w:b/>
          <w:bCs/>
        </w:rPr>
        <w:t>:</w:t>
      </w:r>
      <w:r>
        <w:t xml:space="preserve"> </w:t>
      </w:r>
      <w:r w:rsidR="00C21F77">
        <w:t>gNB computes and signals common TA parameters with respect to one of the following reference points:</w:t>
      </w:r>
    </w:p>
    <w:p w14:paraId="7A7A681A" w14:textId="77777777" w:rsidR="00C21F77" w:rsidRPr="008E123B" w:rsidRDefault="00C21F77" w:rsidP="00C21F77">
      <w:pPr>
        <w:pStyle w:val="ListParagraph"/>
        <w:numPr>
          <w:ilvl w:val="0"/>
          <w:numId w:val="32"/>
        </w:numPr>
        <w:ind w:leftChars="0"/>
        <w:rPr>
          <w:lang w:val="en-US"/>
        </w:rPr>
      </w:pPr>
      <w:r w:rsidRPr="008E123B">
        <w:rPr>
          <w:lang w:val="en-US"/>
        </w:rPr>
        <w:t>starting point of SI window in which the SI</w:t>
      </w:r>
      <w:r>
        <w:rPr>
          <w:lang w:val="en-US"/>
        </w:rPr>
        <w:t>B, carrying common TA parameters,</w:t>
      </w:r>
      <w:r w:rsidRPr="008E123B">
        <w:rPr>
          <w:lang w:val="en-US"/>
        </w:rPr>
        <w:t xml:space="preserve"> </w:t>
      </w:r>
      <w:r>
        <w:rPr>
          <w:lang w:val="en-US"/>
        </w:rPr>
        <w:t xml:space="preserve">(SIB_NTN for short) </w:t>
      </w:r>
      <w:r w:rsidRPr="008E123B">
        <w:rPr>
          <w:lang w:val="en-US"/>
        </w:rPr>
        <w:t>is transmitted</w:t>
      </w:r>
    </w:p>
    <w:p w14:paraId="44F89C7E" w14:textId="77777777" w:rsidR="00C21F77" w:rsidRPr="008E123B" w:rsidRDefault="00C21F77" w:rsidP="00C21F77">
      <w:pPr>
        <w:pStyle w:val="ListParagraph"/>
        <w:numPr>
          <w:ilvl w:val="0"/>
          <w:numId w:val="32"/>
        </w:numPr>
        <w:ind w:leftChars="0"/>
        <w:rPr>
          <w:lang w:val="en-US"/>
        </w:rPr>
      </w:pPr>
      <w:r w:rsidRPr="008E123B">
        <w:rPr>
          <w:lang w:val="en-US"/>
        </w:rPr>
        <w:t>starting point of SFN in which SIB_NTN is transmitted</w:t>
      </w:r>
    </w:p>
    <w:p w14:paraId="73A0CBFC" w14:textId="20F55536" w:rsidR="00F76931" w:rsidRDefault="00F76931" w:rsidP="00F76931">
      <w:pPr>
        <w:rPr>
          <w:lang w:val="en-US"/>
        </w:rPr>
      </w:pPr>
      <w:r>
        <w:rPr>
          <w:lang w:val="en-US"/>
        </w:rPr>
        <w:t>We a</w:t>
      </w:r>
      <w:r w:rsidRPr="003F63AA">
        <w:rPr>
          <w:lang w:val="en-US"/>
        </w:rPr>
        <w:t>ssu</w:t>
      </w:r>
      <w:r>
        <w:rPr>
          <w:lang w:val="en-US"/>
        </w:rPr>
        <w:t xml:space="preserve">me the UL/DL timing relationships between GW, satellite and a UE depicted in </w:t>
      </w:r>
      <w:r>
        <w:rPr>
          <w:lang w:val="en-US"/>
        </w:rPr>
        <w:fldChar w:fldCharType="begin"/>
      </w:r>
      <w:r>
        <w:rPr>
          <w:lang w:val="en-US"/>
        </w:rPr>
        <w:instrText xml:space="preserve"> REF _Ref86998051 \h </w:instrText>
      </w:r>
      <w:r>
        <w:rPr>
          <w:lang w:val="en-US"/>
        </w:rPr>
      </w:r>
      <w:r>
        <w:rPr>
          <w:lang w:val="en-US"/>
        </w:rPr>
        <w:fldChar w:fldCharType="separate"/>
      </w:r>
      <w:r>
        <w:t xml:space="preserve">Figure </w:t>
      </w:r>
      <w:r>
        <w:rPr>
          <w:noProof/>
        </w:rPr>
        <w:t>6</w:t>
      </w:r>
      <w:r>
        <w:rPr>
          <w:lang w:val="en-US"/>
        </w:rPr>
        <w:fldChar w:fldCharType="end"/>
      </w:r>
      <w:r>
        <w:rPr>
          <w:lang w:val="en-US"/>
        </w:rPr>
        <w:t xml:space="preserve">. Feeder link delays in DL and UL are denoted as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f,DL</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f,UL</m:t>
            </m:r>
          </m:sub>
        </m:sSub>
      </m:oMath>
      <w:r>
        <w:rPr>
          <w:lang w:val="en-US"/>
        </w:rPr>
        <w:t xml:space="preserve">, service link delays in DL and UL are denoted as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s,DL</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s,UL</m:t>
            </m:r>
          </m:sub>
        </m:sSub>
      </m:oMath>
      <w:r>
        <w:rPr>
          <w:lang w:val="en-US"/>
        </w:rPr>
        <w:t>.</w:t>
      </w:r>
    </w:p>
    <w:tbl>
      <w:tblPr>
        <w:tblStyle w:val="TableGrid"/>
        <w:tblW w:w="0" w:type="auto"/>
        <w:tblLook w:val="04A0" w:firstRow="1" w:lastRow="0" w:firstColumn="1" w:lastColumn="0" w:noHBand="0" w:noVBand="1"/>
      </w:tblPr>
      <w:tblGrid>
        <w:gridCol w:w="9630"/>
      </w:tblGrid>
      <w:tr w:rsidR="00F76931" w14:paraId="44AB3A57" w14:textId="77777777" w:rsidTr="003F63AA">
        <w:tc>
          <w:tcPr>
            <w:tcW w:w="9630" w:type="dxa"/>
          </w:tcPr>
          <w:p w14:paraId="7ABE866B" w14:textId="77777777" w:rsidR="00F76931" w:rsidRDefault="00F76931" w:rsidP="003F63AA">
            <w:pPr>
              <w:keepNext/>
            </w:pPr>
            <w:r>
              <w:object w:dxaOrig="10561" w:dyaOrig="4872" w14:anchorId="56EA3FDC">
                <v:shape id="_x0000_i1027" type="#_x0000_t75" style="width:453.2pt;height:210pt" o:ole="">
                  <v:imagedata r:id="rId23" o:title=""/>
                </v:shape>
                <o:OLEObject Type="Embed" ProgID="Visio.Drawing.15" ShapeID="_x0000_i1027" DrawAspect="Content" ObjectID="_1697621302" r:id="rId24"/>
              </w:object>
            </w:r>
          </w:p>
          <w:p w14:paraId="7A37AB15" w14:textId="77777777" w:rsidR="00F76931" w:rsidRDefault="00F76931" w:rsidP="003F63AA">
            <w:pPr>
              <w:pStyle w:val="Caption"/>
              <w:jc w:val="center"/>
              <w:rPr>
                <w:lang w:val="en-US"/>
              </w:rPr>
            </w:pPr>
            <w:bookmarkStart w:id="2" w:name="_Ref86998051"/>
            <w:r>
              <w:t xml:space="preserve">Figure </w:t>
            </w:r>
            <w:r>
              <w:fldChar w:fldCharType="begin"/>
            </w:r>
            <w:r>
              <w:instrText xml:space="preserve"> SEQ Figure \* ARABIC </w:instrText>
            </w:r>
            <w:r>
              <w:fldChar w:fldCharType="separate"/>
            </w:r>
            <w:r>
              <w:rPr>
                <w:noProof/>
              </w:rPr>
              <w:t>6</w:t>
            </w:r>
            <w:r>
              <w:fldChar w:fldCharType="end"/>
            </w:r>
            <w:bookmarkEnd w:id="2"/>
            <w:r w:rsidRPr="003F63AA">
              <w:rPr>
                <w:b w:val="0"/>
                <w:bCs/>
              </w:rPr>
              <w:t>: UL/DL timing relationship</w:t>
            </w:r>
          </w:p>
        </w:tc>
      </w:tr>
    </w:tbl>
    <w:p w14:paraId="77EA033A" w14:textId="77777777" w:rsidR="00F76931" w:rsidRPr="003F63AA" w:rsidRDefault="00F76931" w:rsidP="00F76931">
      <w:pPr>
        <w:rPr>
          <w:lang w:val="en-US"/>
        </w:rPr>
      </w:pPr>
    </w:p>
    <w:p w14:paraId="6B867796" w14:textId="231C8078" w:rsidR="00F76931" w:rsidRPr="003F63AA" w:rsidRDefault="00E2195C" w:rsidP="00F76931">
      <w:pPr>
        <w:rPr>
          <w:lang w:val="en-US"/>
        </w:rPr>
      </w:pPr>
      <w:r>
        <w:rPr>
          <w:lang w:val="en-US"/>
        </w:rPr>
        <w:t>T</w:t>
      </w:r>
      <w:r w:rsidR="00F76931">
        <w:rPr>
          <w:lang w:val="en-US"/>
        </w:rPr>
        <w:t>he common TA parameters</w:t>
      </w:r>
      <w:r>
        <w:rPr>
          <w:lang w:val="en-US"/>
        </w:rPr>
        <w:t>, computed by gNB,</w:t>
      </w:r>
      <w:r w:rsidR="00F76931">
        <w:rPr>
          <w:lang w:val="en-US"/>
        </w:rPr>
        <w:t xml:space="preserve"> hold </w:t>
      </w:r>
      <w:r>
        <w:rPr>
          <w:lang w:val="en-US"/>
        </w:rPr>
        <w:t xml:space="preserve">at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oMath>
      <w:r w:rsidR="00FD7ED3">
        <w:rPr>
          <w:rFonts w:hint="eastAsia"/>
          <w:lang w:val="en-US" w:eastAsia="ja-JP"/>
        </w:rPr>
        <w:t xml:space="preserve"> </w:t>
      </w:r>
      <w:r w:rsidR="00B758B0">
        <w:rPr>
          <w:lang w:val="en-US" w:eastAsia="ja-JP"/>
        </w:rPr>
        <w:t>(</w:t>
      </w:r>
      <w:r w:rsidR="00FD7ED3">
        <w:rPr>
          <w:lang w:val="en-US" w:eastAsia="ja-JP"/>
        </w:rPr>
        <w:t>as the absolute reference point</w:t>
      </w:r>
      <w:r w:rsidR="00B758B0">
        <w:rPr>
          <w:lang w:val="en-US" w:eastAsia="ja-JP"/>
        </w:rPr>
        <w:t>)</w:t>
      </w:r>
      <w:r>
        <w:rPr>
          <w:lang w:val="en-US"/>
        </w:rPr>
        <w:t xml:space="preserve">, </w:t>
      </w:r>
      <w:r w:rsidR="00F76931">
        <w:rPr>
          <w:lang w:val="en-US"/>
        </w:rPr>
        <w:t xml:space="preserve">when the </w:t>
      </w:r>
      <w:r w:rsidR="00FD7ED3">
        <w:rPr>
          <w:lang w:val="en-US"/>
        </w:rPr>
        <w:t>DL signal</w:t>
      </w:r>
      <w:r w:rsidR="00F76931">
        <w:rPr>
          <w:lang w:val="en-US"/>
        </w:rPr>
        <w:t xml:space="preserve"> is relayed by the satellite to the UE, which then implies the epoch time. Based on the </w:t>
      </w:r>
      <w:r w:rsidR="00FD7ED3">
        <w:rPr>
          <w:lang w:val="en-US"/>
        </w:rPr>
        <w:t>SIB reception timing</w:t>
      </w:r>
      <w:r w:rsidR="00F76931">
        <w:rPr>
          <w:lang w:val="en-US"/>
        </w:rPr>
        <w:t xml:space="preserve">, </w:t>
      </w:r>
      <w:r w:rsidR="00F76931" w:rsidRPr="003F63AA">
        <w:rPr>
          <w:lang w:val="en-US"/>
        </w:rPr>
        <w:t xml:space="preserve">UE can </w:t>
      </w:r>
      <w:r w:rsidR="00FD7ED3">
        <w:rPr>
          <w:lang w:val="en-US"/>
        </w:rPr>
        <w:t xml:space="preserve">derive the reference point using 1 or 2 in Proposal </w:t>
      </w:r>
      <w:r w:rsidR="009A10DB">
        <w:rPr>
          <w:lang w:val="en-US"/>
        </w:rPr>
        <w:t>4</w:t>
      </w:r>
      <w:r w:rsidR="00FD7ED3">
        <w:rPr>
          <w:lang w:val="en-US"/>
        </w:rPr>
        <w:t xml:space="preserve"> and </w:t>
      </w:r>
      <w:r w:rsidR="00F76931" w:rsidRPr="003F63AA">
        <w:rPr>
          <w:lang w:val="en-US"/>
        </w:rPr>
        <w:t>compute</w:t>
      </w:r>
      <w:r w:rsidR="00F76931">
        <w:rPr>
          <w:lang w:val="en-US"/>
        </w:rPr>
        <w:t xml:space="preserve"> the time</w:t>
      </w:r>
      <w:r w:rsidR="00F76931" w:rsidRPr="003F63AA">
        <w:rPr>
          <w:lang w:val="en-US"/>
        </w:rPr>
        <w:t xml:space="preserve"> </w:t>
      </w:r>
      <m:oMath>
        <m:sSub>
          <m:sSubPr>
            <m:ctrlPr>
              <w:rPr>
                <w:rFonts w:ascii="Cambria Math" w:hAnsi="Cambria Math"/>
                <w:i/>
                <w:iCs/>
                <w:lang w:val="de-DE"/>
              </w:rPr>
            </m:ctrlPr>
          </m:sSubPr>
          <m:e>
            <m:r>
              <w:rPr>
                <w:rFonts w:ascii="Cambria Math" w:hAnsi="Cambria Math"/>
                <w:lang w:val="en-US"/>
              </w:rPr>
              <m:t>t</m:t>
            </m:r>
          </m:e>
          <m:sub>
            <m:r>
              <w:rPr>
                <w:rFonts w:ascii="Cambria Math" w:hAnsi="Cambria Math"/>
                <w:lang w:val="en-US"/>
              </w:rPr>
              <m:t>1</m:t>
            </m:r>
          </m:sub>
        </m:sSub>
      </m:oMath>
      <w:r w:rsidR="00F76931" w:rsidRPr="003F63AA">
        <w:rPr>
          <w:lang w:val="en-US"/>
        </w:rPr>
        <w:t xml:space="preserve"> </w:t>
      </w:r>
      <w:r w:rsidR="00F76931">
        <w:rPr>
          <w:lang w:val="en-US"/>
        </w:rPr>
        <w:t xml:space="preserve"> via</w:t>
      </w:r>
      <w:r w:rsidR="00F76931" w:rsidRPr="003F63AA">
        <w:rPr>
          <w:lang w:val="en-US"/>
        </w:rPr>
        <w:t xml:space="preserve"> </w:t>
      </w:r>
      <w:r w:rsidR="00F76931">
        <w:rPr>
          <w:lang w:val="en-US"/>
        </w:rPr>
        <w:t xml:space="preserve">subtracting </w:t>
      </w:r>
      <w:r w:rsidR="006F08F2">
        <w:rPr>
          <w:lang w:val="en-US"/>
        </w:rPr>
        <w:t xml:space="preserve">the service link delay from the </w:t>
      </w:r>
      <w:r w:rsidR="00F76931">
        <w:rPr>
          <w:lang w:val="en-US"/>
        </w:rPr>
        <w:t>reference point</w:t>
      </w:r>
      <w:r w:rsidR="00B758B0">
        <w:rPr>
          <w:lang w:val="en-US"/>
        </w:rPr>
        <w:t xml:space="preserve"> based on UE reception timing</w:t>
      </w:r>
      <w:r w:rsidR="00F76931">
        <w:rPr>
          <w:lang w:val="en-US"/>
        </w:rPr>
        <w:t xml:space="preserve">,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1</m:t>
            </m:r>
          </m:sub>
        </m:sSub>
      </m:oMath>
      <w:r w:rsidR="00F76931">
        <w:rPr>
          <w:lang w:val="en-US"/>
        </w:rPr>
        <w:t>=</w:t>
      </w:r>
      <w:r w:rsidR="00F76931" w:rsidRPr="003F63AA">
        <w:rPr>
          <w:lang w:val="en-US"/>
        </w:rPr>
        <w:t xml:space="preserve"> reference point</w:t>
      </w:r>
      <w:r w:rsidR="00F76931">
        <w:rPr>
          <w:lang w:val="en-US"/>
        </w:rPr>
        <w:t>-</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s,DL</m:t>
            </m:r>
          </m:sub>
        </m:sSub>
        <m:r>
          <w:rPr>
            <w:rFonts w:ascii="Cambria Math" w:hAnsi="Cambria Math"/>
            <w:lang w:val="en-US"/>
          </w:rPr>
          <m:t>.</m:t>
        </m:r>
      </m:oMath>
      <w:r w:rsidR="006F08F2">
        <w:rPr>
          <w:lang w:val="en-US"/>
        </w:rPr>
        <w:t xml:space="preserve"> UE obtains the service link delay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s,DL</m:t>
            </m:r>
          </m:sub>
        </m:sSub>
        <m:r>
          <w:rPr>
            <w:rFonts w:ascii="Cambria Math" w:hAnsi="Cambria Math"/>
            <w:lang w:val="en-US"/>
          </w:rPr>
          <m:t xml:space="preserve"> </m:t>
        </m:r>
      </m:oMath>
      <w:r w:rsidR="006F08F2">
        <w:rPr>
          <w:lang w:val="en-US"/>
        </w:rPr>
        <w:t xml:space="preserve">from the satellite ephemeris </w:t>
      </w:r>
      <w:r w:rsidR="00B758B0">
        <w:rPr>
          <w:lang w:val="en-US"/>
        </w:rPr>
        <w:t>information and UE location</w:t>
      </w:r>
      <w:r w:rsidR="006F08F2">
        <w:rPr>
          <w:lang w:val="en-US"/>
        </w:rPr>
        <w:t>.</w:t>
      </w:r>
    </w:p>
    <w:p w14:paraId="3D7A4BE5" w14:textId="2655EE25" w:rsidR="00F10946" w:rsidRDefault="00C21F77" w:rsidP="00082206">
      <w:r w:rsidRPr="00F76931">
        <w:rPr>
          <w:b/>
          <w:bCs/>
          <w:lang w:val="en-US"/>
        </w:rPr>
        <w:t xml:space="preserve">Proposal </w:t>
      </w:r>
      <w:r w:rsidR="009A10DB">
        <w:rPr>
          <w:b/>
          <w:bCs/>
          <w:lang w:val="en-US"/>
        </w:rPr>
        <w:t>5</w:t>
      </w:r>
      <w:r w:rsidRPr="00F76931">
        <w:rPr>
          <w:b/>
          <w:bCs/>
          <w:lang w:val="en-US"/>
        </w:rPr>
        <w:t>:</w:t>
      </w:r>
      <w:r>
        <w:t xml:space="preserve"> </w:t>
      </w:r>
      <w:r w:rsidR="00DA62D9">
        <w:t>UE derive</w:t>
      </w:r>
      <w:r w:rsidR="00694BAD">
        <w:t>s</w:t>
      </w:r>
      <w:r w:rsidR="00DA62D9">
        <w:t xml:space="preserve"> </w:t>
      </w:r>
      <w:proofErr w:type="spellStart"/>
      <w:r w:rsidR="00DA62D9">
        <w:t>N_</w:t>
      </w:r>
      <w:proofErr w:type="gramStart"/>
      <w:r w:rsidR="00DA62D9">
        <w:t>TA,common</w:t>
      </w:r>
      <w:proofErr w:type="spellEnd"/>
      <w:proofErr w:type="gramEnd"/>
      <w:r w:rsidR="00DA62D9">
        <w:t>(</w:t>
      </w:r>
      <m:oMath>
        <m:r>
          <w:rPr>
            <w:rFonts w:ascii="Cambria Math" w:hAnsi="Cambria Math"/>
            <w:lang w:val="el-GR"/>
          </w:rPr>
          <m:t>τ</m:t>
        </m:r>
      </m:oMath>
      <w:r w:rsidR="00DA62D9">
        <w:t>)</w:t>
      </w:r>
      <w:r>
        <w:t xml:space="preserve"> based on</w:t>
      </w:r>
    </w:p>
    <w:p w14:paraId="4A3900AB" w14:textId="64713FA4" w:rsidR="00C21F77" w:rsidRPr="00F76931" w:rsidRDefault="008C73F6" w:rsidP="00C21F77">
      <w:pPr>
        <w:rPr>
          <w:lang w:val="en-US"/>
        </w:rPr>
      </w:pPr>
      <m:oMathPara>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
                  <w:iCs/>
                  <w:lang w:val=""/>
                </w:rPr>
              </m:ctrlPr>
            </m:dPr>
            <m:e>
              <m:r>
                <w:rPr>
                  <w:rFonts w:ascii="Cambria Math" w:hAnsi="Cambria Math"/>
                  <w:lang w:val="el-GR"/>
                </w:rPr>
                <m:t>τ</m:t>
              </m:r>
            </m:e>
          </m:d>
          <m:r>
            <m:rPr>
              <m:sty m:val="p"/>
            </m:rPr>
            <w:rPr>
              <w:rFonts w:ascii="Cambria Math" w:hAnsi="Cambria Math"/>
              <w:lang w:val=""/>
            </w:rPr>
            <m:t>=</m:t>
          </m:r>
          <m:sSub>
            <m:sSubPr>
              <m:ctrlPr>
                <w:rPr>
                  <w:rFonts w:ascii="Cambria Math" w:hAnsi="Cambria Math"/>
                  <w:i/>
                  <w:iCs/>
                  <w:lang w:val=""/>
                </w:rPr>
              </m:ctrlPr>
            </m:sSubPr>
            <m:e>
              <m:r>
                <m:rPr>
                  <m:sty m:val="p"/>
                </m:rPr>
                <w:rPr>
                  <w:rFonts w:ascii="Cambria Math" w:hAnsi="Cambria Math"/>
                </w:rPr>
                <m:t>CTA</m:t>
              </m:r>
            </m:e>
            <m:sub>
              <m:r>
                <m:rPr>
                  <m:sty m:val="p"/>
                </m:rPr>
                <w:rPr>
                  <w:rFonts w:ascii="Cambria Math" w:hAnsi="Cambria Math"/>
                  <w:lang w:val=""/>
                </w:rPr>
                <m:t>0</m:t>
              </m:r>
            </m:sub>
          </m:sSub>
          <m:r>
            <m:rPr>
              <m:sty m:val="p"/>
            </m:rPr>
            <w:rPr>
              <w:rFonts w:ascii="Cambria Math" w:hAnsi="Cambria Math"/>
              <w:lang w:val=""/>
            </w:rPr>
            <m:t>+</m:t>
          </m:r>
          <m:sSub>
            <m:sSubPr>
              <m:ctrlPr>
                <w:rPr>
                  <w:rFonts w:ascii="Cambria Math" w:hAnsi="Cambria Math"/>
                  <w:i/>
                  <w:iCs/>
                  <w:lang w:val=""/>
                </w:rPr>
              </m:ctrlPr>
            </m:sSubPr>
            <m:e>
              <m:r>
                <m:rPr>
                  <m:sty m:val="p"/>
                </m:rPr>
                <w:rPr>
                  <w:rFonts w:ascii="Cambria Math" w:hAnsi="Cambria Math"/>
                </w:rPr>
                <m:t>CTA</m:t>
              </m:r>
            </m:e>
            <m:sub>
              <m:r>
                <m:rPr>
                  <m:sty m:val="p"/>
                </m:rPr>
                <w:rPr>
                  <w:rFonts w:ascii="Cambria Math" w:hAnsi="Cambria Math"/>
                  <w:lang w:val=""/>
                </w:rPr>
                <m:t>1</m:t>
              </m:r>
            </m:sub>
          </m:sSub>
          <m:d>
            <m:dPr>
              <m:ctrlPr>
                <w:rPr>
                  <w:rFonts w:ascii="Cambria Math" w:hAnsi="Cambria Math"/>
                  <w:i/>
                  <w:iCs/>
                </w:rPr>
              </m:ctrlPr>
            </m:dPr>
            <m:e>
              <m:r>
                <w:rPr>
                  <w:rFonts w:ascii="Cambria Math" w:hAnsi="Cambria Math"/>
                  <w:lang w:val="el-GR"/>
                </w:rPr>
                <m:t>τ</m:t>
              </m:r>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s,DL</m:t>
                  </m:r>
                </m:sub>
              </m:sSub>
            </m:e>
          </m:d>
          <m:r>
            <w:rPr>
              <w:rFonts w:ascii="Cambria Math" w:hAnsi="Cambria Math"/>
            </w:rPr>
            <m:t>+..+</m:t>
          </m:r>
          <m:sSub>
            <m:sSubPr>
              <m:ctrlPr>
                <w:rPr>
                  <w:rFonts w:ascii="Cambria Math" w:hAnsi="Cambria Math"/>
                  <w:i/>
                  <w:iCs/>
                  <w:lang w:val=""/>
                </w:rPr>
              </m:ctrlPr>
            </m:sSubPr>
            <m:e>
              <m:r>
                <m:rPr>
                  <m:sty m:val="p"/>
                </m:rPr>
                <w:rPr>
                  <w:rFonts w:ascii="Cambria Math" w:hAnsi="Cambria Math"/>
                </w:rPr>
                <m:t>CTA</m:t>
              </m:r>
            </m:e>
            <m:sub>
              <m:r>
                <w:rPr>
                  <w:rFonts w:ascii="Cambria Math" w:hAnsi="Cambria Math"/>
                </w:rPr>
                <m:t>N</m:t>
              </m:r>
            </m:sub>
          </m:sSub>
          <m:sSup>
            <m:sSupPr>
              <m:ctrlPr>
                <w:rPr>
                  <w:rFonts w:ascii="Cambria Math" w:hAnsi="Cambria Math"/>
                  <w:i/>
                  <w:iCs/>
                  <w:lang w:val=""/>
                </w:rPr>
              </m:ctrlPr>
            </m:sSupPr>
            <m:e>
              <m:r>
                <m:rPr>
                  <m:sty m:val="p"/>
                </m:rPr>
                <w:rPr>
                  <w:rFonts w:ascii="Cambria Math" w:hAnsi="Cambria Math"/>
                </w:rPr>
                <m:t>(</m:t>
              </m:r>
              <m:r>
                <w:rPr>
                  <w:rFonts w:ascii="Cambria Math" w:hAnsi="Cambria Math"/>
                  <w:lang w:val="el-GR"/>
                </w:rPr>
                <m:t>τ</m:t>
              </m:r>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s,DL</m:t>
                  </m:r>
                </m:sub>
              </m:sSub>
              <m:r>
                <m:rPr>
                  <m:sty m:val="p"/>
                </m:rPr>
                <w:rPr>
                  <w:rFonts w:ascii="Cambria Math" w:hAnsi="Cambria Math"/>
                </w:rPr>
                <m:t>)</m:t>
              </m:r>
            </m:e>
            <m:sup>
              <m:r>
                <w:rPr>
                  <w:rFonts w:ascii="Cambria Math" w:hAnsi="Cambria Math"/>
                </w:rPr>
                <m:t>N</m:t>
              </m:r>
            </m:sup>
          </m:sSup>
        </m:oMath>
      </m:oMathPara>
    </w:p>
    <w:p w14:paraId="3B7B9921" w14:textId="4323E22E" w:rsidR="00C21F77" w:rsidRPr="00F76931" w:rsidRDefault="00A97622" w:rsidP="00082206">
      <w:pPr>
        <w:rPr>
          <w:b/>
          <w:bCs/>
          <w:lang w:val="en-US" w:eastAsia="ja-JP"/>
        </w:rPr>
      </w:pPr>
      <w:r>
        <w:rPr>
          <w:lang w:val="en-US" w:eastAsia="ja-JP"/>
        </w:rPr>
        <w:t>w</w:t>
      </w:r>
      <w:r w:rsidRPr="00F76931">
        <w:rPr>
          <w:lang w:val="en-US" w:eastAsia="ja-JP"/>
        </w:rPr>
        <w:t>here</w:t>
      </w:r>
      <w:r>
        <w:rPr>
          <w:b/>
          <w:bCs/>
          <w:lang w:val="en-US" w:eastAsia="ja-JP"/>
        </w:rPr>
        <w:t xml:space="preserve"> </w:t>
      </w:r>
      <m:oMath>
        <m:r>
          <w:rPr>
            <w:rFonts w:ascii="Cambria Math" w:hAnsi="Cambria Math"/>
            <w:lang w:val="el-GR"/>
          </w:rPr>
          <m:t>τ</m:t>
        </m:r>
      </m:oMath>
      <w:r>
        <w:rPr>
          <w:rFonts w:hint="eastAsia"/>
          <w:lang w:val="el-GR" w:eastAsia="ja-JP"/>
        </w:rPr>
        <w:t xml:space="preserve"> </w:t>
      </w:r>
      <w:r>
        <w:rPr>
          <w:lang w:val="el-GR" w:eastAsia="ja-JP"/>
        </w:rPr>
        <w:t xml:space="preserve">denotes relative time to the reference point </w:t>
      </w:r>
      <w:r w:rsidR="00B758B0">
        <w:rPr>
          <w:lang w:val="el-GR" w:eastAsia="ja-JP"/>
        </w:rPr>
        <w:t xml:space="preserve">based on DL reception timing </w:t>
      </w:r>
      <w:r>
        <w:rPr>
          <w:lang w:val="el-GR" w:eastAsia="ja-JP"/>
        </w:rPr>
        <w:t xml:space="preserve">and </w:t>
      </w:r>
      <m:oMath>
        <m:sSub>
          <m:sSubPr>
            <m:ctrlPr>
              <w:rPr>
                <w:rFonts w:ascii="Cambria Math" w:hAnsi="Cambria Math"/>
                <w:i/>
                <w:iCs/>
              </w:rPr>
            </m:ctrlPr>
          </m:sSubPr>
          <m:e>
            <m:r>
              <w:rPr>
                <w:rFonts w:ascii="Cambria Math" w:hAnsi="Cambria Math"/>
              </w:rPr>
              <m:t>d</m:t>
            </m:r>
          </m:e>
          <m:sub>
            <m: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14:paraId="73A7B126" w14:textId="30828C21" w:rsidR="001F0333" w:rsidRPr="002B20C7" w:rsidRDefault="001F0333" w:rsidP="001F0333">
      <w:pPr>
        <w:pStyle w:val="Heading2"/>
        <w:rPr>
          <w:rFonts w:eastAsia="Times New Roman"/>
          <w:lang w:eastAsia="de-DE"/>
        </w:rPr>
      </w:pPr>
      <w:r>
        <w:t xml:space="preserve">TA update in </w:t>
      </w:r>
      <w:proofErr w:type="spellStart"/>
      <w:r>
        <w:t>RRC_CONNECTED</w:t>
      </w:r>
      <w:proofErr w:type="spellEnd"/>
      <w:r>
        <w:t xml:space="preserve"> state</w:t>
      </w:r>
    </w:p>
    <w:p w14:paraId="651EDA28" w14:textId="6CE6ADDC" w:rsidR="00E251C7" w:rsidRPr="00E251C7" w:rsidRDefault="00E251C7" w:rsidP="00E251C7">
      <w:pPr>
        <w:spacing w:after="200" w:line="276" w:lineRule="auto"/>
        <w:jc w:val="both"/>
        <w:rPr>
          <w:rFonts w:eastAsia="Calibri"/>
          <w:lang w:eastAsia="ja-JP"/>
        </w:rPr>
      </w:pPr>
      <w:r>
        <w:rPr>
          <w:rFonts w:eastAsia="Calibri"/>
          <w:lang w:eastAsia="ja-JP"/>
        </w:rPr>
        <w:t>T</w:t>
      </w:r>
      <w:r w:rsidRPr="00146E77">
        <w:rPr>
          <w:rFonts w:eastAsia="Calibri"/>
          <w:lang w:eastAsia="ja-JP"/>
        </w:rPr>
        <w:t>he UE</w:t>
      </w:r>
      <w:r>
        <w:rPr>
          <w:rFonts w:eastAsia="Calibri"/>
          <w:lang w:eastAsia="ja-JP"/>
        </w:rPr>
        <w:t xml:space="preserve"> </w:t>
      </w:r>
      <w:r w:rsidRPr="00146E77">
        <w:rPr>
          <w:rFonts w:eastAsia="Calibri"/>
          <w:lang w:eastAsia="ja-JP"/>
        </w:rPr>
        <w:t>specific TA compensate</w:t>
      </w:r>
      <w:r>
        <w:rPr>
          <w:rFonts w:eastAsia="Calibri"/>
          <w:lang w:eastAsia="ja-JP"/>
        </w:rPr>
        <w:t>s</w:t>
      </w:r>
      <w:r w:rsidRPr="00146E77">
        <w:rPr>
          <w:rFonts w:eastAsia="Calibri"/>
          <w:lang w:eastAsia="ja-JP"/>
        </w:rPr>
        <w:t xml:space="preserve"> the RT</w:t>
      </w:r>
      <w:r>
        <w:rPr>
          <w:rFonts w:eastAsia="Calibri"/>
          <w:lang w:eastAsia="ja-JP"/>
        </w:rPr>
        <w:t>D</w:t>
      </w:r>
      <w:r w:rsidRPr="00146E77">
        <w:rPr>
          <w:rFonts w:eastAsia="Calibri"/>
          <w:lang w:eastAsia="ja-JP"/>
        </w:rPr>
        <w:t xml:space="preserve"> o</w:t>
      </w:r>
      <w:r>
        <w:rPr>
          <w:rFonts w:eastAsia="Calibri"/>
          <w:lang w:eastAsia="ja-JP"/>
        </w:rPr>
        <w:t>n</w:t>
      </w:r>
      <w:r w:rsidRPr="00146E77">
        <w:rPr>
          <w:rFonts w:eastAsia="Calibri"/>
          <w:lang w:eastAsia="ja-JP"/>
        </w:rPr>
        <w:t xml:space="preserve"> the service link. </w:t>
      </w:r>
      <w:r>
        <w:rPr>
          <w:rFonts w:eastAsia="Calibri"/>
          <w:lang w:eastAsia="ja-JP"/>
        </w:rPr>
        <w:t xml:space="preserve">A GNSS-capable </w:t>
      </w:r>
      <w:r w:rsidRPr="00146E77">
        <w:rPr>
          <w:rFonts w:eastAsia="Calibri"/>
          <w:lang w:eastAsia="ja-JP"/>
        </w:rPr>
        <w:t xml:space="preserve">UE </w:t>
      </w:r>
      <w:r>
        <w:rPr>
          <w:rFonts w:eastAsia="Calibri"/>
          <w:lang w:eastAsia="ja-JP"/>
        </w:rPr>
        <w:t xml:space="preserve">can </w:t>
      </w:r>
      <w:r w:rsidRPr="00146E77">
        <w:rPr>
          <w:rFonts w:eastAsia="Calibri"/>
          <w:lang w:eastAsia="ja-JP"/>
        </w:rPr>
        <w:t xml:space="preserve">autonomously </w:t>
      </w:r>
      <w:r>
        <w:rPr>
          <w:rFonts w:eastAsia="Calibri"/>
          <w:lang w:eastAsia="ja-JP"/>
        </w:rPr>
        <w:t>determine t</w:t>
      </w:r>
      <w:r w:rsidRPr="00146E77">
        <w:rPr>
          <w:rFonts w:eastAsia="Calibri"/>
          <w:lang w:eastAsia="ja-JP"/>
        </w:rPr>
        <w:t xml:space="preserve">he UE-specific TA based on GNSS-acquired UE position and </w:t>
      </w:r>
      <w:r>
        <w:rPr>
          <w:rFonts w:eastAsia="Calibri"/>
          <w:lang w:eastAsia="ja-JP"/>
        </w:rPr>
        <w:t>satellite</w:t>
      </w:r>
      <w:r w:rsidRPr="00146E77">
        <w:rPr>
          <w:rFonts w:eastAsia="Calibri"/>
          <w:lang w:eastAsia="ja-JP"/>
        </w:rPr>
        <w:t xml:space="preserve"> ephemeris.</w:t>
      </w:r>
      <w:r w:rsidR="00107288">
        <w:rPr>
          <w:rFonts w:eastAsia="Calibri"/>
          <w:lang w:eastAsia="ja-JP"/>
        </w:rPr>
        <w:t xml:space="preserve"> Starting from </w:t>
      </w:r>
      <w:r>
        <w:rPr>
          <w:rFonts w:eastAsia="Times New Roman"/>
          <w:szCs w:val="22"/>
          <w:lang w:eastAsia="de-DE"/>
        </w:rPr>
        <w:t>RAN1</w:t>
      </w:r>
      <w:r w:rsidR="00107288">
        <w:rPr>
          <w:rFonts w:eastAsia="Times New Roman"/>
          <w:szCs w:val="22"/>
          <w:lang w:eastAsia="de-DE"/>
        </w:rPr>
        <w:t>#105-e-meeting</w:t>
      </w:r>
      <w:r>
        <w:rPr>
          <w:rFonts w:eastAsia="Times New Roman"/>
          <w:szCs w:val="22"/>
          <w:lang w:eastAsia="de-DE"/>
        </w:rPr>
        <w:t xml:space="preserve"> </w:t>
      </w:r>
      <w:r w:rsidR="00107288">
        <w:rPr>
          <w:rFonts w:eastAsia="Times New Roman"/>
          <w:szCs w:val="22"/>
          <w:lang w:eastAsia="de-DE"/>
        </w:rPr>
        <w:t xml:space="preserve">the </w:t>
      </w:r>
      <w:r>
        <w:rPr>
          <w:rFonts w:eastAsia="Times New Roman"/>
          <w:szCs w:val="22"/>
          <w:lang w:eastAsia="de-DE"/>
        </w:rPr>
        <w:t xml:space="preserve">disposition </w:t>
      </w:r>
      <w:r w:rsidR="00107288">
        <w:rPr>
          <w:rFonts w:eastAsia="Times New Roman"/>
          <w:szCs w:val="22"/>
          <w:lang w:eastAsia="de-DE"/>
        </w:rPr>
        <w:t xml:space="preserve">was held </w:t>
      </w:r>
      <w:r>
        <w:rPr>
          <w:rFonts w:eastAsia="Times New Roman"/>
          <w:szCs w:val="22"/>
          <w:lang w:eastAsia="de-DE"/>
        </w:rPr>
        <w:t>that t</w:t>
      </w:r>
      <w:r w:rsidRPr="002B20C7">
        <w:rPr>
          <w:rFonts w:eastAsia="Times New Roman"/>
          <w:szCs w:val="22"/>
          <w:lang w:eastAsia="de-DE"/>
        </w:rPr>
        <w:t xml:space="preserve">he UE specific TA </w:t>
      </w:r>
      <w:r>
        <w:rPr>
          <w:rFonts w:eastAsia="Times New Roman"/>
          <w:szCs w:val="22"/>
          <w:lang w:eastAsia="de-DE"/>
        </w:rPr>
        <w:t xml:space="preserve">is computed as </w:t>
      </w:r>
      <w:r w:rsidRPr="002B20C7">
        <w:rPr>
          <w:rFonts w:eastAsia="Times New Roman"/>
          <w:szCs w:val="22"/>
          <w:lang w:eastAsia="de-DE"/>
        </w:rPr>
        <w:t>the sum of the service link delay on UL and DL</w:t>
      </w:r>
      <w:r>
        <w:rPr>
          <w:rFonts w:eastAsia="Times New Roman"/>
          <w:szCs w:val="22"/>
          <w:lang w:eastAsia="de-DE"/>
        </w:rPr>
        <w:t xml:space="preserve"> and </w:t>
      </w:r>
      <w:r w:rsidR="00AD17F7">
        <w:rPr>
          <w:rFonts w:eastAsia="Times New Roman"/>
          <w:szCs w:val="22"/>
          <w:lang w:eastAsia="de-DE"/>
        </w:rPr>
        <w:t xml:space="preserve">that it </w:t>
      </w:r>
      <w:r>
        <w:rPr>
          <w:rFonts w:eastAsia="Times New Roman"/>
          <w:szCs w:val="22"/>
          <w:lang w:eastAsia="de-DE"/>
        </w:rPr>
        <w:t xml:space="preserve">is autonomously added on the TA command.  </w:t>
      </w:r>
    </w:p>
    <w:p w14:paraId="4A4A6B6E" w14:textId="499DBB36" w:rsidR="00645457" w:rsidRPr="00507BD0" w:rsidRDefault="00645457" w:rsidP="00645457">
      <w:pPr>
        <w:textAlignment w:val="center"/>
        <w:rPr>
          <w:rFonts w:ascii="Calibri" w:eastAsia="Times New Roman" w:hAnsi="Calibri" w:cs="Calibri"/>
          <w:szCs w:val="22"/>
          <w:lang w:val="en-US" w:eastAsia="de-DE"/>
        </w:rPr>
      </w:pPr>
      <w:r w:rsidRPr="002B20C7">
        <w:rPr>
          <w:rFonts w:eastAsia="Times New Roman"/>
          <w:b/>
          <w:bCs/>
          <w:szCs w:val="22"/>
          <w:lang w:eastAsia="de-DE"/>
        </w:rPr>
        <w:t xml:space="preserve">Proposal </w:t>
      </w:r>
      <w:r w:rsidR="00AE13CE">
        <w:rPr>
          <w:rFonts w:eastAsia="Times New Roman"/>
          <w:b/>
          <w:bCs/>
          <w:szCs w:val="22"/>
          <w:lang w:eastAsia="de-DE"/>
        </w:rPr>
        <w:t>6</w:t>
      </w:r>
      <w:r w:rsidRPr="002B20C7">
        <w:rPr>
          <w:rFonts w:eastAsia="Times New Roman"/>
          <w:szCs w:val="22"/>
          <w:lang w:eastAsia="de-DE"/>
        </w:rPr>
        <w:t xml:space="preserve">: The UE computes the UE specific TA as the sum of the service link delay on UL and DL. </w:t>
      </w:r>
      <w:r w:rsidR="004B1CB8">
        <w:t>In RRC_CONNECTED state,</w:t>
      </w:r>
      <w:r w:rsidR="004B1CB8" w:rsidRPr="002B20C7">
        <w:rPr>
          <w:rFonts w:eastAsia="Times New Roman"/>
          <w:szCs w:val="22"/>
          <w:lang w:eastAsia="de-DE"/>
        </w:rPr>
        <w:t xml:space="preserve"> </w:t>
      </w:r>
      <w:r w:rsidR="004B1CB8">
        <w:rPr>
          <w:rFonts w:eastAsia="Times New Roman"/>
          <w:szCs w:val="22"/>
          <w:lang w:eastAsia="de-DE"/>
        </w:rPr>
        <w:t>t</w:t>
      </w:r>
      <w:r w:rsidRPr="002B20C7">
        <w:rPr>
          <w:rFonts w:eastAsia="Times New Roman"/>
          <w:szCs w:val="22"/>
          <w:lang w:eastAsia="de-DE"/>
        </w:rPr>
        <w:t>he UE adds it autonomously on the TA command</w:t>
      </w:r>
      <w:r w:rsidR="004B1CB8">
        <w:rPr>
          <w:rFonts w:eastAsia="Times New Roman"/>
          <w:szCs w:val="22"/>
          <w:lang w:eastAsia="de-DE"/>
        </w:rPr>
        <w:t>.</w:t>
      </w:r>
    </w:p>
    <w:p w14:paraId="28E5922F" w14:textId="52A8D733" w:rsidR="00A021F4" w:rsidRPr="00A021F4" w:rsidRDefault="00A021F4" w:rsidP="00A021F4">
      <w:pPr>
        <w:rPr>
          <w:lang w:eastAsia="ja-JP"/>
        </w:rPr>
      </w:pPr>
      <w:r>
        <w:rPr>
          <w:lang w:eastAsia="ja-JP"/>
        </w:rPr>
        <w:t xml:space="preserve">An open issue is the system’s behaviour in </w:t>
      </w:r>
      <w:proofErr w:type="spellStart"/>
      <w:r>
        <w:rPr>
          <w:lang w:eastAsia="ja-JP"/>
        </w:rPr>
        <w:t>RRC_CONNECTED</w:t>
      </w:r>
      <w:proofErr w:type="spellEnd"/>
      <w:r>
        <w:rPr>
          <w:lang w:eastAsia="ja-JP"/>
        </w:rPr>
        <w:t xml:space="preserve"> mode. </w:t>
      </w:r>
      <w:r w:rsidR="00360C1C">
        <w:rPr>
          <w:lang w:eastAsia="ja-JP"/>
        </w:rPr>
        <w:t>A</w:t>
      </w:r>
      <w:r>
        <w:rPr>
          <w:lang w:eastAsia="ja-JP"/>
        </w:rPr>
        <w:t xml:space="preserve"> UE triggers the RACH transmission </w:t>
      </w:r>
      <w:r w:rsidR="00360C1C">
        <w:rPr>
          <w:lang w:eastAsia="ja-JP"/>
        </w:rPr>
        <w:t xml:space="preserve">for multiple purpose in RRC_CONNECTED. One is </w:t>
      </w:r>
      <w:r>
        <w:rPr>
          <w:lang w:eastAsia="ja-JP"/>
        </w:rPr>
        <w:t>to establish the synchronization between UE and network again</w:t>
      </w:r>
      <w:r w:rsidR="00360C1C">
        <w:rPr>
          <w:lang w:eastAsia="ja-JP"/>
        </w:rPr>
        <w:t xml:space="preserve"> after TA timer is expired</w:t>
      </w:r>
      <w:r>
        <w:rPr>
          <w:lang w:eastAsia="ja-JP"/>
        </w:rPr>
        <w:t xml:space="preserve">. </w:t>
      </w:r>
      <w:r w:rsidR="00360C1C">
        <w:rPr>
          <w:lang w:eastAsia="ja-JP"/>
        </w:rPr>
        <w:t xml:space="preserve">The other is contention-based scheduling request, handover, beam failure (if supported), and so on. </w:t>
      </w:r>
      <w:r>
        <w:rPr>
          <w:lang w:eastAsia="ja-JP"/>
        </w:rPr>
        <w:t xml:space="preserve">TA based on GNSS location and satellite ephemeris should be used </w:t>
      </w:r>
      <w:proofErr w:type="gramStart"/>
      <w:r>
        <w:rPr>
          <w:lang w:eastAsia="ja-JP"/>
        </w:rPr>
        <w:t>similar to</w:t>
      </w:r>
      <w:proofErr w:type="gramEnd"/>
      <w:r>
        <w:rPr>
          <w:lang w:eastAsia="ja-JP"/>
        </w:rPr>
        <w:t xml:space="preserve"> RACH transmission for initial access. </w:t>
      </w:r>
    </w:p>
    <w:p w14:paraId="026779D3" w14:textId="6B6120E8" w:rsidR="001F0333" w:rsidRDefault="001F0333" w:rsidP="001F0333">
      <w:pPr>
        <w:textAlignment w:val="center"/>
        <w:rPr>
          <w:rFonts w:eastAsia="Times New Roman"/>
          <w:szCs w:val="22"/>
          <w:lang w:eastAsia="de-DE"/>
        </w:rPr>
      </w:pPr>
      <w:r w:rsidRPr="002B20C7">
        <w:rPr>
          <w:rFonts w:eastAsia="Times New Roman"/>
          <w:b/>
          <w:bCs/>
          <w:szCs w:val="22"/>
          <w:lang w:eastAsia="de-DE"/>
        </w:rPr>
        <w:t xml:space="preserve">Proposal </w:t>
      </w:r>
      <w:r w:rsidR="00AE13CE">
        <w:rPr>
          <w:rFonts w:eastAsia="Times New Roman"/>
          <w:b/>
          <w:bCs/>
          <w:szCs w:val="22"/>
          <w:lang w:eastAsia="de-DE"/>
        </w:rPr>
        <w:t>7</w:t>
      </w:r>
      <w:r w:rsidRPr="002B20C7">
        <w:rPr>
          <w:rFonts w:eastAsia="Times New Roman"/>
          <w:szCs w:val="22"/>
          <w:lang w:eastAsia="de-DE"/>
        </w:rPr>
        <w:t xml:space="preserve">: In </w:t>
      </w:r>
      <w:proofErr w:type="spellStart"/>
      <w:r w:rsidRPr="002B20C7">
        <w:rPr>
          <w:rFonts w:eastAsia="Times New Roman"/>
          <w:szCs w:val="22"/>
          <w:lang w:eastAsia="de-DE"/>
        </w:rPr>
        <w:t>RRC_CONN</w:t>
      </w:r>
      <w:r w:rsidR="00A021F4">
        <w:rPr>
          <w:rFonts w:eastAsia="Times New Roman"/>
          <w:szCs w:val="22"/>
          <w:lang w:eastAsia="de-DE"/>
        </w:rPr>
        <w:t>E</w:t>
      </w:r>
      <w:r w:rsidRPr="002B20C7">
        <w:rPr>
          <w:rFonts w:eastAsia="Times New Roman"/>
          <w:szCs w:val="22"/>
          <w:lang w:eastAsia="de-DE"/>
        </w:rPr>
        <w:t>CTED</w:t>
      </w:r>
      <w:proofErr w:type="spellEnd"/>
      <w:r w:rsidRPr="002B20C7">
        <w:rPr>
          <w:rFonts w:eastAsia="Times New Roman"/>
          <w:szCs w:val="22"/>
          <w:lang w:eastAsia="de-DE"/>
        </w:rPr>
        <w:t xml:space="preserve"> mode</w:t>
      </w:r>
      <w:r w:rsidR="00A164A5">
        <w:rPr>
          <w:rFonts w:eastAsia="Times New Roman"/>
          <w:szCs w:val="22"/>
          <w:lang w:eastAsia="de-DE"/>
        </w:rPr>
        <w:t>,</w:t>
      </w:r>
      <w:r w:rsidRPr="002B20C7">
        <w:rPr>
          <w:rFonts w:eastAsia="Times New Roman"/>
          <w:szCs w:val="22"/>
          <w:lang w:eastAsia="de-DE"/>
        </w:rPr>
        <w:t xml:space="preserve"> </w:t>
      </w:r>
      <w:r w:rsidR="00A164A5">
        <w:rPr>
          <w:rFonts w:eastAsia="Times New Roman"/>
          <w:szCs w:val="22"/>
          <w:lang w:eastAsia="de-DE"/>
        </w:rPr>
        <w:t>on</w:t>
      </w:r>
      <w:r w:rsidRPr="002B20C7">
        <w:rPr>
          <w:rFonts w:eastAsia="Times New Roman"/>
          <w:szCs w:val="22"/>
          <w:lang w:eastAsia="de-DE"/>
        </w:rPr>
        <w:t xml:space="preserve"> expiration of the TA timer, a UE triggers the random-access procedure based on GNSS-acquired TA </w:t>
      </w:r>
      <w:proofErr w:type="gramStart"/>
      <w:r w:rsidRPr="002B20C7">
        <w:rPr>
          <w:rFonts w:eastAsia="Times New Roman"/>
          <w:szCs w:val="22"/>
          <w:lang w:eastAsia="de-DE"/>
        </w:rPr>
        <w:t>similar to</w:t>
      </w:r>
      <w:proofErr w:type="gramEnd"/>
      <w:r w:rsidRPr="002B20C7">
        <w:rPr>
          <w:rFonts w:eastAsia="Times New Roman"/>
          <w:szCs w:val="22"/>
          <w:lang w:eastAsia="de-DE"/>
        </w:rPr>
        <w:t xml:space="preserve"> RRC</w:t>
      </w:r>
      <w:r w:rsidR="00F97E50">
        <w:rPr>
          <w:rFonts w:eastAsia="Times New Roman"/>
          <w:szCs w:val="22"/>
          <w:lang w:eastAsia="de-DE"/>
        </w:rPr>
        <w:t>_</w:t>
      </w:r>
      <w:r w:rsidRPr="002B20C7">
        <w:rPr>
          <w:rFonts w:eastAsia="Times New Roman"/>
          <w:szCs w:val="22"/>
          <w:lang w:eastAsia="de-DE"/>
        </w:rPr>
        <w:t>IDLE with the same timing advance equation.</w:t>
      </w:r>
    </w:p>
    <w:p w14:paraId="56B7DEC0" w14:textId="0DA68913" w:rsidR="00645457" w:rsidRDefault="00645457" w:rsidP="00645457">
      <w:pPr>
        <w:pStyle w:val="Heading1"/>
      </w:pPr>
      <w:r>
        <w:lastRenderedPageBreak/>
        <w:t>UL f</w:t>
      </w:r>
      <w:r w:rsidRPr="006631C0">
        <w:t>requency synchronization</w:t>
      </w:r>
    </w:p>
    <w:p w14:paraId="09115F00" w14:textId="1E3FFF17" w:rsidR="001F0333" w:rsidRDefault="001F0333" w:rsidP="001F0333">
      <w:pPr>
        <w:pStyle w:val="Heading2"/>
        <w:rPr>
          <w:lang w:val="en-US"/>
        </w:rPr>
      </w:pPr>
      <w:r>
        <w:rPr>
          <w:lang w:val="en-US"/>
        </w:rPr>
        <w:t>Indication of common frequency pre-compensation/post-compensation offset on the service link</w:t>
      </w:r>
    </w:p>
    <w:p w14:paraId="6FAC35E0" w14:textId="1E12785C" w:rsidR="00176BD5" w:rsidRPr="00B550CC" w:rsidRDefault="00176BD5" w:rsidP="00176BD5">
      <w:pPr>
        <w:rPr>
          <w:lang w:eastAsia="ja-JP"/>
        </w:rPr>
      </w:pPr>
      <w:r w:rsidRPr="00B550CC">
        <w:rPr>
          <w:lang w:eastAsia="ja-JP"/>
        </w:rPr>
        <w:t xml:space="preserve">The </w:t>
      </w:r>
      <w:r w:rsidR="00B550CC">
        <w:rPr>
          <w:lang w:eastAsia="ja-JP"/>
        </w:rPr>
        <w:t>disposition</w:t>
      </w:r>
      <w:r w:rsidRPr="00B550CC">
        <w:rPr>
          <w:lang w:eastAsia="ja-JP"/>
        </w:rPr>
        <w:t xml:space="preserve"> after the RAN1#10</w:t>
      </w:r>
      <w:r w:rsidR="00B550CC">
        <w:rPr>
          <w:lang w:eastAsia="ja-JP"/>
        </w:rPr>
        <w:t>4bis</w:t>
      </w:r>
      <w:r w:rsidRPr="00B550CC">
        <w:rPr>
          <w:lang w:eastAsia="ja-JP"/>
        </w:rPr>
        <w:t xml:space="preserve">-e meeting </w:t>
      </w:r>
      <w:r w:rsidR="00B550CC">
        <w:rPr>
          <w:lang w:eastAsia="ja-JP"/>
        </w:rPr>
        <w:t xml:space="preserve">was </w:t>
      </w:r>
      <w:r w:rsidRPr="00B550CC">
        <w:rPr>
          <w:lang w:eastAsia="ja-JP"/>
        </w:rPr>
        <w:t xml:space="preserve">to wait </w:t>
      </w:r>
      <w:r w:rsidR="00B550CC">
        <w:rPr>
          <w:lang w:eastAsia="ja-JP"/>
        </w:rPr>
        <w:t xml:space="preserve">for </w:t>
      </w:r>
      <w:r w:rsidRPr="00B550CC">
        <w:rPr>
          <w:lang w:eastAsia="ja-JP"/>
        </w:rPr>
        <w:t>progress on the common Doppler shift pre/post compensation on the feeder link before discuss</w:t>
      </w:r>
      <w:r w:rsidR="00B550CC">
        <w:rPr>
          <w:lang w:eastAsia="ja-JP"/>
        </w:rPr>
        <w:t>ing</w:t>
      </w:r>
      <w:r w:rsidRPr="00B550CC">
        <w:rPr>
          <w:lang w:eastAsia="ja-JP"/>
        </w:rPr>
        <w:t xml:space="preserve"> the necessity of indicating a common compensation frequency offset to be applied by the UEs on </w:t>
      </w:r>
      <w:r w:rsidR="00B550CC">
        <w:rPr>
          <w:lang w:eastAsia="ja-JP"/>
        </w:rPr>
        <w:t xml:space="preserve">the </w:t>
      </w:r>
      <w:r w:rsidRPr="00B550CC">
        <w:rPr>
          <w:lang w:eastAsia="ja-JP"/>
        </w:rPr>
        <w:t>U</w:t>
      </w:r>
      <w:r w:rsidR="00B550CC">
        <w:rPr>
          <w:lang w:eastAsia="ja-JP"/>
        </w:rPr>
        <w:t>L</w:t>
      </w:r>
      <w:r w:rsidRPr="00B550CC">
        <w:rPr>
          <w:lang w:eastAsia="ja-JP"/>
        </w:rPr>
        <w:t>.</w:t>
      </w:r>
    </w:p>
    <w:p w14:paraId="6DF09EF0" w14:textId="03D26EB0" w:rsidR="00176BD5" w:rsidRPr="00176BD5" w:rsidRDefault="00DB0E95" w:rsidP="00176BD5">
      <w:pPr>
        <w:rPr>
          <w:strike/>
          <w:lang w:eastAsia="ja-JP"/>
        </w:rPr>
      </w:pPr>
      <w:r>
        <w:rPr>
          <w:lang w:eastAsia="x-none"/>
        </w:rPr>
        <w:t xml:space="preserve">During </w:t>
      </w:r>
      <w:r w:rsidR="00176BD5">
        <w:rPr>
          <w:lang w:eastAsia="x-none"/>
        </w:rPr>
        <w:t>RAN1#105-e meeting it was concluded that t</w:t>
      </w:r>
      <w:r w:rsidR="00176BD5" w:rsidRPr="00A607BE">
        <w:rPr>
          <w:lang w:eastAsia="x-none"/>
        </w:rPr>
        <w:t xml:space="preserve">he Doppler shift over the feeder link and any transponder frequency error for both Downlink and Uplink </w:t>
      </w:r>
      <w:r w:rsidR="00176BD5">
        <w:rPr>
          <w:lang w:eastAsia="x-none"/>
        </w:rPr>
        <w:t xml:space="preserve">is transparent for the UEs, i.e., it </w:t>
      </w:r>
      <w:r w:rsidR="00176BD5" w:rsidRPr="00A607BE">
        <w:rPr>
          <w:lang w:eastAsia="x-none"/>
        </w:rPr>
        <w:t>is compensated by the GW and satellite-payload without any specification impacts in Release 17</w:t>
      </w:r>
      <w:r w:rsidR="00176BD5">
        <w:rPr>
          <w:lang w:eastAsia="x-none"/>
        </w:rPr>
        <w:t>.</w:t>
      </w:r>
    </w:p>
    <w:p w14:paraId="0EC67CBE" w14:textId="5D531B23" w:rsidR="00176BD5" w:rsidRPr="00176BD5" w:rsidRDefault="00176BD5" w:rsidP="00176BD5">
      <w:pPr>
        <w:rPr>
          <w:lang w:eastAsia="ja-JP"/>
        </w:rPr>
      </w:pPr>
      <w:r>
        <w:rPr>
          <w:lang w:eastAsia="ja-JP"/>
        </w:rPr>
        <w:t xml:space="preserve">The actual pre-compensation value </w:t>
      </w:r>
      <w:r w:rsidR="00B550CC">
        <w:rPr>
          <w:lang w:eastAsia="ja-JP"/>
        </w:rPr>
        <w:t xml:space="preserve">applied </w:t>
      </w:r>
      <w:r>
        <w:rPr>
          <w:lang w:eastAsia="ja-JP"/>
        </w:rPr>
        <w:t>at UE side depend</w:t>
      </w:r>
      <w:r w:rsidR="00B550CC">
        <w:rPr>
          <w:lang w:eastAsia="ja-JP"/>
        </w:rPr>
        <w:t>s</w:t>
      </w:r>
      <w:r>
        <w:rPr>
          <w:lang w:eastAsia="ja-JP"/>
        </w:rPr>
        <w:t xml:space="preserve"> on the network implementation, e.g., pre/post-compensation of DL/UL doppler shift as discussed in [3]. Rather than indic</w:t>
      </w:r>
      <w:r w:rsidR="00B550CC">
        <w:rPr>
          <w:lang w:eastAsia="ja-JP"/>
        </w:rPr>
        <w:t>ating</w:t>
      </w:r>
      <w:r>
        <w:rPr>
          <w:lang w:eastAsia="ja-JP"/>
        </w:rPr>
        <w:t xml:space="preserve"> </w:t>
      </w:r>
      <w:r w:rsidR="00B550CC">
        <w:rPr>
          <w:lang w:eastAsia="ja-JP"/>
        </w:rPr>
        <w:t>the</w:t>
      </w:r>
      <w:r>
        <w:rPr>
          <w:lang w:eastAsia="ja-JP"/>
        </w:rPr>
        <w:t xml:space="preserve"> amount of frequency compensation performed at </w:t>
      </w:r>
      <w:r w:rsidR="00B550CC">
        <w:rPr>
          <w:lang w:eastAsia="ja-JP"/>
        </w:rPr>
        <w:t xml:space="preserve">the </w:t>
      </w:r>
      <w:r>
        <w:rPr>
          <w:lang w:eastAsia="ja-JP"/>
        </w:rPr>
        <w:t>network</w:t>
      </w:r>
      <w:r w:rsidR="00B550CC">
        <w:rPr>
          <w:lang w:eastAsia="ja-JP"/>
        </w:rPr>
        <w:t xml:space="preserve"> side</w:t>
      </w:r>
      <w:r>
        <w:rPr>
          <w:lang w:eastAsia="ja-JP"/>
        </w:rPr>
        <w:t xml:space="preserve">, </w:t>
      </w:r>
      <w:r w:rsidR="00B550CC">
        <w:rPr>
          <w:lang w:eastAsia="ja-JP"/>
        </w:rPr>
        <w:t xml:space="preserve">the </w:t>
      </w:r>
      <w:r>
        <w:rPr>
          <w:lang w:eastAsia="ja-JP"/>
        </w:rPr>
        <w:t xml:space="preserve">indication of </w:t>
      </w:r>
      <w:r w:rsidR="00B550CC">
        <w:rPr>
          <w:lang w:eastAsia="ja-JP"/>
        </w:rPr>
        <w:t>the</w:t>
      </w:r>
      <w:r>
        <w:rPr>
          <w:lang w:eastAsia="ja-JP"/>
        </w:rPr>
        <w:t xml:space="preserve"> c</w:t>
      </w:r>
      <w:r w:rsidRPr="00C32BEF">
        <w:rPr>
          <w:rFonts w:hint="eastAsia"/>
          <w:lang w:eastAsia="ja-JP"/>
        </w:rPr>
        <w:t>ommon frequency offset</w:t>
      </w:r>
      <w:r w:rsidR="00B550CC">
        <w:rPr>
          <w:lang w:eastAsia="ja-JP"/>
        </w:rPr>
        <w:t>,</w:t>
      </w:r>
      <w:r>
        <w:rPr>
          <w:lang w:eastAsia="ja-JP"/>
        </w:rPr>
        <w:t xml:space="preserve"> </w:t>
      </w:r>
      <w:r w:rsidR="00B550CC">
        <w:rPr>
          <w:lang w:eastAsia="ja-JP"/>
        </w:rPr>
        <w:t xml:space="preserve">that a </w:t>
      </w:r>
      <w:r>
        <w:rPr>
          <w:lang w:eastAsia="ja-JP"/>
        </w:rPr>
        <w:t>UE should apply</w:t>
      </w:r>
      <w:r w:rsidR="00B550CC">
        <w:rPr>
          <w:lang w:eastAsia="ja-JP"/>
        </w:rPr>
        <w:t>,</w:t>
      </w:r>
      <w:r w:rsidRPr="00C32BEF">
        <w:rPr>
          <w:rFonts w:hint="eastAsia"/>
          <w:lang w:eastAsia="ja-JP"/>
        </w:rPr>
        <w:t xml:space="preserve"> </w:t>
      </w:r>
      <w:r w:rsidR="00B550CC" w:rsidRPr="00C32BEF">
        <w:rPr>
          <w:rFonts w:hint="eastAsia"/>
          <w:lang w:eastAsia="ja-JP"/>
        </w:rPr>
        <w:t>would be useful</w:t>
      </w:r>
      <w:r w:rsidR="00B550CC">
        <w:rPr>
          <w:lang w:eastAsia="ja-JP"/>
        </w:rPr>
        <w:t xml:space="preserve"> </w:t>
      </w:r>
      <w:r>
        <w:rPr>
          <w:lang w:eastAsia="ja-JP"/>
        </w:rPr>
        <w:t>to enable a flexible network</w:t>
      </w:r>
      <w:r w:rsidRPr="00C32BEF">
        <w:rPr>
          <w:rFonts w:hint="eastAsia"/>
          <w:lang w:eastAsia="ja-JP"/>
        </w:rPr>
        <w:t xml:space="preserve"> implementation</w:t>
      </w:r>
      <w:r>
        <w:rPr>
          <w:lang w:eastAsia="ja-JP"/>
        </w:rPr>
        <w:t xml:space="preserve">. </w:t>
      </w:r>
    </w:p>
    <w:p w14:paraId="1EB51BD4" w14:textId="08385EA5" w:rsidR="00645457" w:rsidRPr="002B20C7" w:rsidRDefault="00645457" w:rsidP="00645457">
      <w:pPr>
        <w:spacing w:after="60"/>
        <w:textAlignment w:val="center"/>
        <w:rPr>
          <w:rFonts w:ascii="Calibri" w:eastAsia="Times New Roman" w:hAnsi="Calibri" w:cs="Calibri"/>
          <w:szCs w:val="22"/>
          <w:lang w:val="en-US" w:eastAsia="de-DE"/>
        </w:rPr>
      </w:pPr>
      <w:r w:rsidRPr="002B20C7">
        <w:rPr>
          <w:rFonts w:eastAsia="Times New Roman"/>
          <w:b/>
          <w:bCs/>
          <w:szCs w:val="22"/>
          <w:lang w:val="en-US" w:eastAsia="de-DE"/>
        </w:rPr>
        <w:t xml:space="preserve">Proposal </w:t>
      </w:r>
      <w:r w:rsidR="00AE13CE">
        <w:rPr>
          <w:rFonts w:eastAsia="Times New Roman"/>
          <w:b/>
          <w:bCs/>
          <w:szCs w:val="22"/>
          <w:lang w:val="en-US" w:eastAsia="de-DE"/>
        </w:rPr>
        <w:t>8</w:t>
      </w:r>
      <w:r w:rsidRPr="002B20C7">
        <w:rPr>
          <w:rFonts w:eastAsia="Times New Roman"/>
          <w:szCs w:val="22"/>
          <w:lang w:val="en-US" w:eastAsia="de-DE"/>
        </w:rPr>
        <w:t xml:space="preserve">: Support the indication of the frequency offset that the UE shall apply for uplink transmissions at least for Earth moving cells. The offset </w:t>
      </w:r>
      <w:r w:rsidR="00E97EA5">
        <w:rPr>
          <w:rFonts w:eastAsia="Times New Roman"/>
          <w:szCs w:val="22"/>
          <w:lang w:val="en-US" w:eastAsia="de-DE"/>
        </w:rPr>
        <w:t xml:space="preserve">is up to the network implementation and </w:t>
      </w:r>
      <w:r w:rsidRPr="002B20C7">
        <w:rPr>
          <w:rFonts w:eastAsia="Times New Roman"/>
          <w:szCs w:val="22"/>
          <w:lang w:val="en-US" w:eastAsia="de-DE"/>
        </w:rPr>
        <w:t xml:space="preserve">can comprise both DL pre-compensation and UL post-compensation at the network. </w:t>
      </w:r>
    </w:p>
    <w:p w14:paraId="1C640D27" w14:textId="77777777" w:rsidR="00A164A5" w:rsidRDefault="00A164A5" w:rsidP="00A164A5">
      <w:pPr>
        <w:spacing w:after="0"/>
        <w:textAlignment w:val="center"/>
        <w:rPr>
          <w:rFonts w:eastAsia="Times New Roman"/>
          <w:szCs w:val="22"/>
          <w:lang w:val="en-US" w:eastAsia="de-DE"/>
        </w:rPr>
      </w:pPr>
    </w:p>
    <w:p w14:paraId="6F180403" w14:textId="63ED25F5" w:rsidR="00A164A5" w:rsidRPr="00A164A5" w:rsidRDefault="00E04420" w:rsidP="00A164A5">
      <w:pPr>
        <w:pStyle w:val="CommentText"/>
        <w:rPr>
          <w:lang w:eastAsia="ja-JP"/>
        </w:rPr>
      </w:pPr>
      <w:r>
        <w:rPr>
          <w:lang w:eastAsia="ja-JP"/>
        </w:rPr>
        <w:t xml:space="preserve">For cell reselection and/or conditional handover, </w:t>
      </w:r>
      <w:r w:rsidR="00A164A5">
        <w:rPr>
          <w:lang w:eastAsia="ja-JP"/>
        </w:rPr>
        <w:t xml:space="preserve">RAN2 agreed </w:t>
      </w:r>
      <w:r w:rsidR="001875B9">
        <w:rPr>
          <w:lang w:eastAsia="ja-JP"/>
        </w:rPr>
        <w:t>the following. “F</w:t>
      </w:r>
      <w:r w:rsidR="001875B9">
        <w:rPr>
          <w:rFonts w:hint="eastAsia"/>
        </w:rPr>
        <w:t>or quasi-earth fixed cell, the reference location of the cell (serving cell or the neighbor cells) is broadcast in system information</w:t>
      </w:r>
      <w:r w:rsidR="001875B9">
        <w:t xml:space="preserve">.” The reference location of the cell would be roughly center location of the cell. Therefore, </w:t>
      </w:r>
      <w:r w:rsidR="001875B9">
        <w:rPr>
          <w:rFonts w:eastAsia="Times New Roman"/>
          <w:szCs w:val="22"/>
          <w:lang w:val="en-US" w:eastAsia="de-DE"/>
        </w:rPr>
        <w:t>f</w:t>
      </w:r>
      <w:r w:rsidR="00A164A5">
        <w:rPr>
          <w:rFonts w:eastAsia="Times New Roman"/>
          <w:szCs w:val="22"/>
          <w:lang w:val="en-US" w:eastAsia="de-DE"/>
        </w:rPr>
        <w:t xml:space="preserve">or Earth-fixed cells, </w:t>
      </w:r>
      <w:r w:rsidR="00A164A5">
        <w:rPr>
          <w:lang w:eastAsia="ja-JP"/>
        </w:rPr>
        <w:t xml:space="preserve">this information </w:t>
      </w:r>
      <w:r>
        <w:rPr>
          <w:lang w:eastAsia="ja-JP"/>
        </w:rPr>
        <w:t xml:space="preserve">together with the satellite ephemeris data </w:t>
      </w:r>
      <w:r w:rsidR="00A164A5">
        <w:rPr>
          <w:lang w:eastAsia="ja-JP"/>
        </w:rPr>
        <w:t xml:space="preserve">can be used </w:t>
      </w:r>
      <w:r>
        <w:rPr>
          <w:lang w:eastAsia="ja-JP"/>
        </w:rPr>
        <w:t xml:space="preserve">by the UE </w:t>
      </w:r>
      <w:r w:rsidR="00A164A5">
        <w:rPr>
          <w:lang w:eastAsia="ja-JP"/>
        </w:rPr>
        <w:t xml:space="preserve">for the common frequency pre-compensation. </w:t>
      </w:r>
    </w:p>
    <w:p w14:paraId="74A2E8F8" w14:textId="759384E1" w:rsidR="00A164A5" w:rsidRPr="00176BD5" w:rsidRDefault="00A164A5" w:rsidP="00A164A5">
      <w:pPr>
        <w:spacing w:after="0"/>
        <w:textAlignment w:val="center"/>
        <w:rPr>
          <w:rFonts w:ascii="Calibri" w:eastAsia="Times New Roman" w:hAnsi="Calibri" w:cs="Calibri"/>
          <w:szCs w:val="22"/>
          <w:lang w:val="en-US" w:eastAsia="de-DE"/>
        </w:rPr>
      </w:pPr>
      <w:r w:rsidRPr="006470FC">
        <w:rPr>
          <w:rFonts w:eastAsia="Times New Roman"/>
          <w:b/>
          <w:bCs/>
          <w:szCs w:val="22"/>
          <w:lang w:val="en-US" w:eastAsia="de-DE"/>
        </w:rPr>
        <w:t xml:space="preserve">Proposal </w:t>
      </w:r>
      <w:r w:rsidR="00AE13CE">
        <w:rPr>
          <w:rFonts w:eastAsia="Times New Roman"/>
          <w:b/>
          <w:bCs/>
          <w:szCs w:val="22"/>
          <w:lang w:val="en-US" w:eastAsia="de-DE"/>
        </w:rPr>
        <w:t>9</w:t>
      </w:r>
      <w:r>
        <w:rPr>
          <w:rFonts w:eastAsia="Times New Roman"/>
          <w:szCs w:val="22"/>
          <w:lang w:val="en-US" w:eastAsia="de-DE"/>
        </w:rPr>
        <w:t>: For Earth-fixed cell</w:t>
      </w:r>
      <w:r w:rsidR="006E0A5B">
        <w:rPr>
          <w:rFonts w:eastAsia="Times New Roman"/>
          <w:szCs w:val="22"/>
          <w:lang w:val="en-US" w:eastAsia="de-DE"/>
        </w:rPr>
        <w:t>s</w:t>
      </w:r>
      <w:r>
        <w:rPr>
          <w:rFonts w:eastAsia="Times New Roman"/>
          <w:szCs w:val="22"/>
          <w:lang w:val="en-US" w:eastAsia="de-DE"/>
        </w:rPr>
        <w:t xml:space="preserve">, </w:t>
      </w:r>
      <w:r w:rsidR="00E04420">
        <w:rPr>
          <w:rFonts w:eastAsia="Times New Roman"/>
          <w:szCs w:val="22"/>
          <w:lang w:val="en-US" w:eastAsia="de-DE"/>
        </w:rPr>
        <w:t xml:space="preserve">make use of </w:t>
      </w:r>
      <w:r w:rsidR="001875B9">
        <w:rPr>
          <w:rFonts w:eastAsia="Times New Roman"/>
          <w:szCs w:val="22"/>
          <w:lang w:val="en-US" w:eastAsia="de-DE"/>
        </w:rPr>
        <w:t>the information on the reference</w:t>
      </w:r>
      <w:r w:rsidR="00E04420">
        <w:rPr>
          <w:lang w:eastAsia="ja-JP"/>
        </w:rPr>
        <w:t xml:space="preserve"> location </w:t>
      </w:r>
      <w:r w:rsidR="001875B9">
        <w:rPr>
          <w:lang w:eastAsia="ja-JP"/>
        </w:rPr>
        <w:t>of the cell</w:t>
      </w:r>
      <w:r w:rsidR="00E04420">
        <w:rPr>
          <w:lang w:eastAsia="ja-JP"/>
        </w:rPr>
        <w:t xml:space="preserve"> to perform common frequency pre-compensation.</w:t>
      </w:r>
    </w:p>
    <w:p w14:paraId="6981DDDA" w14:textId="77777777" w:rsidR="00411953" w:rsidRDefault="00411953" w:rsidP="001D6675">
      <w:pPr>
        <w:pStyle w:val="Heading1"/>
      </w:pPr>
      <w:r w:rsidRPr="007547F4">
        <w:rPr>
          <w:rFonts w:hint="eastAsia"/>
        </w:rPr>
        <w:t>Conclusion</w:t>
      </w:r>
    </w:p>
    <w:p w14:paraId="24DD7C71" w14:textId="45B9A19D" w:rsidR="006D5AC9" w:rsidRDefault="00590F8A" w:rsidP="00130DE2">
      <w:pPr>
        <w:rPr>
          <w:lang w:eastAsia="ja-JP"/>
        </w:rPr>
      </w:pPr>
      <w:r>
        <w:rPr>
          <w:lang w:eastAsia="ja-JP"/>
        </w:rPr>
        <w:t xml:space="preserve">In this contribution, we discussed issues on </w:t>
      </w:r>
      <w:r w:rsidR="003D5A83">
        <w:rPr>
          <w:lang w:eastAsia="ja-JP"/>
        </w:rPr>
        <w:t>UL timing and frequency synchronization</w:t>
      </w:r>
      <w:r w:rsidR="00840A92">
        <w:rPr>
          <w:lang w:eastAsia="ja-JP"/>
        </w:rPr>
        <w:t xml:space="preserve"> </w:t>
      </w:r>
      <w:r>
        <w:rPr>
          <w:lang w:eastAsia="ja-JP"/>
        </w:rPr>
        <w:t xml:space="preserve">for NTN. </w:t>
      </w:r>
      <w:r w:rsidR="00DB0E95">
        <w:rPr>
          <w:lang w:eastAsia="ja-JP"/>
        </w:rPr>
        <w:t>In summary, w</w:t>
      </w:r>
      <w:r w:rsidR="002B20C7">
        <w:rPr>
          <w:lang w:eastAsia="ja-JP"/>
        </w:rPr>
        <w:t>e propose t</w:t>
      </w:r>
      <w:r>
        <w:rPr>
          <w:lang w:eastAsia="ja-JP"/>
        </w:rPr>
        <w:t>he following</w:t>
      </w:r>
      <w:r w:rsidR="001D6675">
        <w:rPr>
          <w:lang w:eastAsia="ja-JP"/>
        </w:rPr>
        <w:t>:</w:t>
      </w:r>
    </w:p>
    <w:p w14:paraId="00CB5E67" w14:textId="77777777" w:rsidR="00AE13CE" w:rsidRDefault="00AE13CE" w:rsidP="00AE13CE">
      <w:r w:rsidRPr="009A6C46">
        <w:rPr>
          <w:b/>
          <w:bCs/>
        </w:rPr>
        <w:t xml:space="preserve">Proposal 1: </w:t>
      </w:r>
      <w:r>
        <w:rPr>
          <w:lang w:val="en-US" w:eastAsia="x-none"/>
        </w:rPr>
        <w:t>UE combines</w:t>
      </w:r>
      <w:r w:rsidRPr="00343041">
        <w:rPr>
          <w:lang w:val="en-US" w:eastAsia="x-none"/>
        </w:rPr>
        <w:t xml:space="preserve"> </w:t>
      </w:r>
      <w:r>
        <w:rPr>
          <w:lang w:val="en-US" w:eastAsia="x-none"/>
        </w:rPr>
        <w:t xml:space="preserve">the common TA </w:t>
      </w:r>
      <w:r w:rsidRPr="00343041">
        <w:rPr>
          <w:lang w:val="en-US" w:eastAsia="x-none"/>
        </w:rPr>
        <w:t>parameters</w:t>
      </w:r>
      <w:r>
        <w:rPr>
          <w:lang w:val="en-US" w:eastAsia="x-none"/>
        </w:rPr>
        <w:t xml:space="preserve"> (</w:t>
      </w:r>
      <w:r w:rsidRPr="00643833">
        <w:t>Common TA, Common TA drift rate and Common TA drift rate variation</w:t>
      </w:r>
      <w:r>
        <w:t>) signalled by the network as a power series of the type, i.e., without Taylor series type factorial factors</w:t>
      </w:r>
    </w:p>
    <w:p w14:paraId="14F14A18" w14:textId="77777777" w:rsidR="00AE13CE" w:rsidRPr="00E85108" w:rsidRDefault="008C73F6" w:rsidP="00AE13CE">
      <m:oMathPara>
        <m:oMath>
          <m:sSub>
            <m:sSubPr>
              <m:ctrlPr>
                <w:rPr>
                  <w:rFonts w:ascii="Cambria Math" w:hAnsi="Cambria Math"/>
                  <w:i/>
                </w:rPr>
              </m:ctrlPr>
            </m:sSubPr>
            <m:e>
              <m:r>
                <w:rPr>
                  <w:rFonts w:ascii="Cambria Math" w:hAnsi="Cambria Math"/>
                </w:rPr>
                <m:t>N</m:t>
              </m:r>
            </m:e>
            <m:sub>
              <m:r>
                <w:rPr>
                  <w:rFonts w:ascii="Cambria Math" w:hAnsi="Cambria Math"/>
                </w:rPr>
                <m:t>TA,common</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CTA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CTA</m:t>
              </m:r>
            </m:e>
            <m:sub>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CTA</m:t>
              </m:r>
            </m:e>
            <m:sub>
              <m:r>
                <w:rPr>
                  <w:rFonts w:ascii="Cambria Math" w:hAnsi="Cambria Math"/>
                </w:rPr>
                <m:t>2</m:t>
              </m:r>
            </m:sub>
          </m:sSub>
          <m:sSup>
            <m:sSupPr>
              <m:ctrlPr>
                <w:rPr>
                  <w:rFonts w:ascii="Cambria Math" w:hAnsi="Cambria Math"/>
                  <w:i/>
                </w:rPr>
              </m:ctrlPr>
            </m:sSupPr>
            <m:e>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CTA</m:t>
              </m:r>
            </m:e>
            <m:sub>
              <m:r>
                <w:rPr>
                  <w:rFonts w:ascii="Cambria Math" w:hAnsi="Cambria Math"/>
                </w:rPr>
                <m:t>n</m:t>
              </m:r>
            </m:sub>
          </m:sSub>
          <m:sSup>
            <m:sSupPr>
              <m:ctrlPr>
                <w:rPr>
                  <w:rFonts w:ascii="Cambria Math" w:hAnsi="Cambria Math"/>
                  <w:i/>
                </w:rPr>
              </m:ctrlPr>
            </m:sSupPr>
            <m:e>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ref</m:t>
                      </m:r>
                    </m:sub>
                  </m:sSub>
                </m:e>
              </m:d>
            </m:e>
            <m:sup>
              <m:r>
                <w:rPr>
                  <w:rFonts w:ascii="Cambria Math" w:hAnsi="Cambria Math"/>
                </w:rPr>
                <m:t>n</m:t>
              </m:r>
            </m:sup>
          </m:sSup>
        </m:oMath>
      </m:oMathPara>
    </w:p>
    <w:p w14:paraId="07B448CD" w14:textId="21B1B8F1" w:rsidR="00AE13CE" w:rsidRDefault="00AE13CE" w:rsidP="00AE13CE">
      <w:r w:rsidRPr="00E85108">
        <w:rPr>
          <w:b/>
          <w:bCs/>
        </w:rPr>
        <w:t>Proposal 2:</w:t>
      </w:r>
      <w:r>
        <w:rPr>
          <w:b/>
          <w:bCs/>
        </w:rPr>
        <w:t xml:space="preserve"> </w:t>
      </w:r>
      <w:r w:rsidRPr="00E85108">
        <w:t xml:space="preserve">It is </w:t>
      </w:r>
      <w:r>
        <w:t>up to the network how the coefficients of the power series (</w:t>
      </w:r>
      <w:r>
        <w:rPr>
          <w:lang w:val="en-US" w:eastAsia="x-none"/>
        </w:rPr>
        <w:t xml:space="preserve">common TA </w:t>
      </w:r>
      <w:r w:rsidRPr="00343041">
        <w:rPr>
          <w:lang w:val="en-US" w:eastAsia="x-none"/>
        </w:rPr>
        <w:t>parameters</w:t>
      </w:r>
      <w:r>
        <w:t xml:space="preserve">) are computed. </w:t>
      </w:r>
      <w:r w:rsidRPr="00940D46">
        <w:t xml:space="preserve">UE can assume </w:t>
      </w:r>
      <w:r>
        <w:t xml:space="preserve">that </w:t>
      </w:r>
      <w:r w:rsidRPr="00940D46">
        <w:t>the indicated coefficients minimize the maximum approximation error</w:t>
      </w:r>
      <w:r>
        <w:t xml:space="preserve"> </w:t>
      </w:r>
      <w:r w:rsidRPr="004D0F43">
        <w:t>over the validity period</w:t>
      </w:r>
      <w:r>
        <w:t>.</w:t>
      </w:r>
    </w:p>
    <w:p w14:paraId="2D5C35C4" w14:textId="77777777" w:rsidR="00AE13CE" w:rsidRPr="00DA62D9" w:rsidRDefault="00AE13CE" w:rsidP="00AE13CE">
      <w:r w:rsidRPr="00F10946">
        <w:rPr>
          <w:b/>
          <w:bCs/>
        </w:rPr>
        <w:t>Proposal 3:</w:t>
      </w:r>
      <w:r>
        <w:t xml:space="preserve"> gNB includes the validity period with signalled common TA parameter set as separate parameter to satellite ephemeris. </w:t>
      </w:r>
    </w:p>
    <w:p w14:paraId="3011A67D" w14:textId="77777777" w:rsidR="009A10DB" w:rsidRDefault="009A10DB" w:rsidP="009A10DB">
      <w:r w:rsidRPr="00F10946">
        <w:rPr>
          <w:b/>
          <w:bCs/>
        </w:rPr>
        <w:t xml:space="preserve">Proposal </w:t>
      </w:r>
      <w:r>
        <w:rPr>
          <w:b/>
          <w:bCs/>
        </w:rPr>
        <w:t>4</w:t>
      </w:r>
      <w:r w:rsidRPr="00F10946">
        <w:rPr>
          <w:b/>
          <w:bCs/>
        </w:rPr>
        <w:t>:</w:t>
      </w:r>
      <w:r>
        <w:t xml:space="preserve"> gNB computes and signals common TA parameters with respect to one of the following reference points:</w:t>
      </w:r>
    </w:p>
    <w:p w14:paraId="302CD53D" w14:textId="77777777" w:rsidR="009A10DB" w:rsidRPr="008E123B" w:rsidRDefault="009A10DB" w:rsidP="009A10DB">
      <w:pPr>
        <w:pStyle w:val="ListParagraph"/>
        <w:numPr>
          <w:ilvl w:val="0"/>
          <w:numId w:val="33"/>
        </w:numPr>
        <w:ind w:leftChars="0"/>
        <w:rPr>
          <w:lang w:val="en-US"/>
        </w:rPr>
      </w:pPr>
      <w:r w:rsidRPr="008E123B">
        <w:rPr>
          <w:lang w:val="en-US"/>
        </w:rPr>
        <w:t>starting point of SI window in which the SI</w:t>
      </w:r>
      <w:r>
        <w:rPr>
          <w:lang w:val="en-US"/>
        </w:rPr>
        <w:t>B, carrying common TA parameters,</w:t>
      </w:r>
      <w:r w:rsidRPr="008E123B">
        <w:rPr>
          <w:lang w:val="en-US"/>
        </w:rPr>
        <w:t xml:space="preserve"> </w:t>
      </w:r>
      <w:r>
        <w:rPr>
          <w:lang w:val="en-US"/>
        </w:rPr>
        <w:t>(</w:t>
      </w:r>
      <w:proofErr w:type="spellStart"/>
      <w:r>
        <w:rPr>
          <w:lang w:val="en-US"/>
        </w:rPr>
        <w:t>SIB_NTN</w:t>
      </w:r>
      <w:proofErr w:type="spellEnd"/>
      <w:r>
        <w:rPr>
          <w:lang w:val="en-US"/>
        </w:rPr>
        <w:t xml:space="preserve"> for short) </w:t>
      </w:r>
      <w:r w:rsidRPr="008E123B">
        <w:rPr>
          <w:lang w:val="en-US"/>
        </w:rPr>
        <w:t>is transmitted</w:t>
      </w:r>
    </w:p>
    <w:p w14:paraId="42FD581B" w14:textId="77777777" w:rsidR="009A10DB" w:rsidRPr="008E123B" w:rsidRDefault="009A10DB" w:rsidP="009A10DB">
      <w:pPr>
        <w:pStyle w:val="ListParagraph"/>
        <w:numPr>
          <w:ilvl w:val="0"/>
          <w:numId w:val="33"/>
        </w:numPr>
        <w:ind w:leftChars="0"/>
        <w:rPr>
          <w:lang w:val="en-US"/>
        </w:rPr>
      </w:pPr>
      <w:r w:rsidRPr="008E123B">
        <w:rPr>
          <w:lang w:val="en-US"/>
        </w:rPr>
        <w:t xml:space="preserve">starting point of </w:t>
      </w:r>
      <w:proofErr w:type="spellStart"/>
      <w:r w:rsidRPr="008E123B">
        <w:rPr>
          <w:lang w:val="en-US"/>
        </w:rPr>
        <w:t>SFN</w:t>
      </w:r>
      <w:proofErr w:type="spellEnd"/>
      <w:r w:rsidRPr="008E123B">
        <w:rPr>
          <w:lang w:val="en-US"/>
        </w:rPr>
        <w:t xml:space="preserve"> in which </w:t>
      </w:r>
      <w:proofErr w:type="spellStart"/>
      <w:r w:rsidRPr="008E123B">
        <w:rPr>
          <w:lang w:val="en-US"/>
        </w:rPr>
        <w:t>SIB_NTN</w:t>
      </w:r>
      <w:proofErr w:type="spellEnd"/>
      <w:r w:rsidRPr="008E123B">
        <w:rPr>
          <w:lang w:val="en-US"/>
        </w:rPr>
        <w:t xml:space="preserve"> is transmitted</w:t>
      </w:r>
    </w:p>
    <w:p w14:paraId="1A232A92" w14:textId="77777777" w:rsidR="009A10DB" w:rsidRDefault="009A10DB" w:rsidP="00AE13CE">
      <w:r w:rsidRPr="009A10DB">
        <w:rPr>
          <w:b/>
          <w:bCs/>
          <w:lang w:val="en-US"/>
        </w:rPr>
        <w:lastRenderedPageBreak/>
        <w:t>Proposal 5:</w:t>
      </w:r>
      <w:r>
        <w:t xml:space="preserve"> UE derives </w:t>
      </w:r>
      <w:proofErr w:type="spellStart"/>
      <w:r>
        <w:t>N_</w:t>
      </w:r>
      <w:proofErr w:type="gramStart"/>
      <w:r>
        <w:t>TA,common</w:t>
      </w:r>
      <w:proofErr w:type="spellEnd"/>
      <w:proofErr w:type="gramEnd"/>
      <w:r>
        <w:t>(</w:t>
      </w:r>
      <m:oMath>
        <m:r>
          <w:rPr>
            <w:rFonts w:ascii="Cambria Math" w:hAnsi="Cambria Math"/>
            <w:lang w:val="el-GR"/>
          </w:rPr>
          <m:t>τ</m:t>
        </m:r>
      </m:oMath>
      <w:r>
        <w:t>) based on</w:t>
      </w:r>
    </w:p>
    <w:p w14:paraId="5224EBCB" w14:textId="77777777" w:rsidR="009A10DB" w:rsidRPr="00AE13CE" w:rsidRDefault="008C73F6" w:rsidP="00AE13CE">
      <w:pPr>
        <w:ind w:left="360"/>
        <w:rPr>
          <w:lang w:val="en-US"/>
        </w:rPr>
      </w:pPr>
      <m:oMathPara>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
                  <w:iCs/>
                  <w:lang w:val=""/>
                </w:rPr>
              </m:ctrlPr>
            </m:dPr>
            <m:e>
              <m:r>
                <w:rPr>
                  <w:rFonts w:ascii="Cambria Math" w:hAnsi="Cambria Math"/>
                  <w:lang w:val="el-GR"/>
                </w:rPr>
                <m:t>τ</m:t>
              </m:r>
            </m:e>
          </m:d>
          <m:r>
            <m:rPr>
              <m:sty m:val="p"/>
            </m:rPr>
            <w:rPr>
              <w:rFonts w:ascii="Cambria Math" w:hAnsi="Cambria Math"/>
              <w:lang w:val=""/>
            </w:rPr>
            <m:t>=</m:t>
          </m:r>
          <m:sSub>
            <m:sSubPr>
              <m:ctrlPr>
                <w:rPr>
                  <w:rFonts w:ascii="Cambria Math" w:hAnsi="Cambria Math"/>
                  <w:i/>
                  <w:iCs/>
                  <w:lang w:val=""/>
                </w:rPr>
              </m:ctrlPr>
            </m:sSubPr>
            <m:e>
              <m:r>
                <m:rPr>
                  <m:sty m:val="p"/>
                </m:rPr>
                <w:rPr>
                  <w:rFonts w:ascii="Cambria Math" w:hAnsi="Cambria Math"/>
                </w:rPr>
                <m:t>CTA</m:t>
              </m:r>
            </m:e>
            <m:sub>
              <m:r>
                <m:rPr>
                  <m:sty m:val="p"/>
                </m:rPr>
                <w:rPr>
                  <w:rFonts w:ascii="Cambria Math" w:hAnsi="Cambria Math"/>
                  <w:lang w:val=""/>
                </w:rPr>
                <m:t>0</m:t>
              </m:r>
            </m:sub>
          </m:sSub>
          <m:r>
            <m:rPr>
              <m:sty m:val="p"/>
            </m:rPr>
            <w:rPr>
              <w:rFonts w:ascii="Cambria Math" w:hAnsi="Cambria Math"/>
              <w:lang w:val=""/>
            </w:rPr>
            <m:t>+</m:t>
          </m:r>
          <m:sSub>
            <m:sSubPr>
              <m:ctrlPr>
                <w:rPr>
                  <w:rFonts w:ascii="Cambria Math" w:hAnsi="Cambria Math"/>
                  <w:i/>
                  <w:iCs/>
                  <w:lang w:val=""/>
                </w:rPr>
              </m:ctrlPr>
            </m:sSubPr>
            <m:e>
              <m:r>
                <m:rPr>
                  <m:sty m:val="p"/>
                </m:rPr>
                <w:rPr>
                  <w:rFonts w:ascii="Cambria Math" w:hAnsi="Cambria Math"/>
                </w:rPr>
                <m:t>CTA</m:t>
              </m:r>
            </m:e>
            <m:sub>
              <m:r>
                <m:rPr>
                  <m:sty m:val="p"/>
                </m:rPr>
                <w:rPr>
                  <w:rFonts w:ascii="Cambria Math" w:hAnsi="Cambria Math"/>
                  <w:lang w:val=""/>
                </w:rPr>
                <m:t>1</m:t>
              </m:r>
            </m:sub>
          </m:sSub>
          <m:d>
            <m:dPr>
              <m:ctrlPr>
                <w:rPr>
                  <w:rFonts w:ascii="Cambria Math" w:hAnsi="Cambria Math"/>
                  <w:i/>
                  <w:iCs/>
                </w:rPr>
              </m:ctrlPr>
            </m:dPr>
            <m:e>
              <m:r>
                <w:rPr>
                  <w:rFonts w:ascii="Cambria Math" w:hAnsi="Cambria Math"/>
                  <w:lang w:val="el-GR"/>
                </w:rPr>
                <m:t>τ</m:t>
              </m:r>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s,DL</m:t>
                  </m:r>
                </m:sub>
              </m:sSub>
            </m:e>
          </m:d>
          <m:r>
            <w:rPr>
              <w:rFonts w:ascii="Cambria Math" w:hAnsi="Cambria Math"/>
            </w:rPr>
            <m:t>+..+</m:t>
          </m:r>
          <m:sSub>
            <m:sSubPr>
              <m:ctrlPr>
                <w:rPr>
                  <w:rFonts w:ascii="Cambria Math" w:hAnsi="Cambria Math"/>
                  <w:i/>
                  <w:iCs/>
                  <w:lang w:val=""/>
                </w:rPr>
              </m:ctrlPr>
            </m:sSubPr>
            <m:e>
              <m:r>
                <m:rPr>
                  <m:sty m:val="p"/>
                </m:rPr>
                <w:rPr>
                  <w:rFonts w:ascii="Cambria Math" w:hAnsi="Cambria Math"/>
                </w:rPr>
                <m:t>CTA</m:t>
              </m:r>
            </m:e>
            <m:sub>
              <m:r>
                <w:rPr>
                  <w:rFonts w:ascii="Cambria Math" w:hAnsi="Cambria Math"/>
                </w:rPr>
                <m:t>N</m:t>
              </m:r>
            </m:sub>
          </m:sSub>
          <m:sSup>
            <m:sSupPr>
              <m:ctrlPr>
                <w:rPr>
                  <w:rFonts w:ascii="Cambria Math" w:hAnsi="Cambria Math"/>
                  <w:i/>
                  <w:iCs/>
                  <w:lang w:val=""/>
                </w:rPr>
              </m:ctrlPr>
            </m:sSupPr>
            <m:e>
              <m:r>
                <m:rPr>
                  <m:sty m:val="p"/>
                </m:rPr>
                <w:rPr>
                  <w:rFonts w:ascii="Cambria Math" w:hAnsi="Cambria Math"/>
                </w:rPr>
                <m:t>(</m:t>
              </m:r>
              <m:r>
                <w:rPr>
                  <w:rFonts w:ascii="Cambria Math" w:hAnsi="Cambria Math"/>
                  <w:lang w:val="el-GR"/>
                </w:rPr>
                <m:t>τ</m:t>
              </m:r>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s,DL</m:t>
                  </m:r>
                </m:sub>
              </m:sSub>
              <m:r>
                <m:rPr>
                  <m:sty m:val="p"/>
                </m:rPr>
                <w:rPr>
                  <w:rFonts w:ascii="Cambria Math" w:hAnsi="Cambria Math"/>
                </w:rPr>
                <m:t>)</m:t>
              </m:r>
            </m:e>
            <m:sup>
              <m:r>
                <w:rPr>
                  <w:rFonts w:ascii="Cambria Math" w:hAnsi="Cambria Math"/>
                </w:rPr>
                <m:t>N</m:t>
              </m:r>
            </m:sup>
          </m:sSup>
        </m:oMath>
      </m:oMathPara>
    </w:p>
    <w:p w14:paraId="6D76B2E5" w14:textId="77777777" w:rsidR="009A10DB" w:rsidRPr="00AE13CE" w:rsidRDefault="009A10DB" w:rsidP="00AE13CE">
      <w:pPr>
        <w:rPr>
          <w:b/>
          <w:bCs/>
          <w:lang w:val="en-US" w:eastAsia="ja-JP"/>
        </w:rPr>
      </w:pPr>
      <w:r w:rsidRPr="00AE13CE">
        <w:rPr>
          <w:lang w:val="en-US" w:eastAsia="ja-JP"/>
        </w:rPr>
        <w:t>where</w:t>
      </w:r>
      <w:r w:rsidRPr="00AE13CE">
        <w:rPr>
          <w:b/>
          <w:bCs/>
          <w:lang w:val="en-US" w:eastAsia="ja-JP"/>
        </w:rPr>
        <w:t xml:space="preserve"> </w:t>
      </w:r>
      <m:oMath>
        <m:r>
          <w:rPr>
            <w:rFonts w:ascii="Cambria Math" w:hAnsi="Cambria Math"/>
            <w:lang w:val="el-GR"/>
          </w:rPr>
          <m:t>τ</m:t>
        </m:r>
      </m:oMath>
      <w:r w:rsidRPr="00AE13CE">
        <w:rPr>
          <w:lang w:val="el-GR" w:eastAsia="ja-JP"/>
        </w:rPr>
        <w:t xml:space="preserve"> denotes relative time to </w:t>
      </w:r>
      <w:proofErr w:type="gramStart"/>
      <w:r w:rsidRPr="00AE13CE">
        <w:rPr>
          <w:lang w:val="el-GR" w:eastAsia="ja-JP"/>
        </w:rPr>
        <w:t xml:space="preserve">the </w:t>
      </w:r>
      <w:r w:rsidRPr="00AE13CE">
        <w:rPr>
          <w:lang w:val="en-US" w:eastAsia="ja-JP"/>
        </w:rPr>
        <w:t xml:space="preserve"> </w:t>
      </w:r>
      <w:r w:rsidRPr="00AE13CE">
        <w:rPr>
          <w:lang w:val="el-GR" w:eastAsia="ja-JP"/>
        </w:rPr>
        <w:t>reference</w:t>
      </w:r>
      <w:proofErr w:type="gramEnd"/>
      <w:r w:rsidRPr="00AE13CE">
        <w:rPr>
          <w:lang w:val="el-GR" w:eastAsia="ja-JP"/>
        </w:rPr>
        <w:t xml:space="preserve"> point based on DL reception timing and </w:t>
      </w:r>
      <m:oMath>
        <m:sSub>
          <m:sSubPr>
            <m:ctrlPr>
              <w:rPr>
                <w:rFonts w:ascii="Cambria Math" w:hAnsi="Cambria Math"/>
                <w:i/>
                <w:iCs/>
              </w:rPr>
            </m:ctrlPr>
          </m:sSubPr>
          <m:e>
            <m:r>
              <w:rPr>
                <w:rFonts w:ascii="Cambria Math" w:hAnsi="Cambria Math"/>
              </w:rPr>
              <m:t>d</m:t>
            </m:r>
          </m:e>
          <m:sub>
            <m:r>
              <w:rPr>
                <w:rFonts w:ascii="Cambria Math" w:hAnsi="Cambria Math"/>
              </w:rPr>
              <m:t>s,DL</m:t>
            </m:r>
          </m:sub>
        </m:sSub>
      </m:oMath>
      <w:r w:rsidRPr="00AE13CE">
        <w:rPr>
          <w:rFonts w:hint="eastAsia"/>
          <w:iCs/>
          <w:lang w:eastAsia="ja-JP"/>
        </w:rPr>
        <w:t xml:space="preserve"> </w:t>
      </w:r>
      <w:r w:rsidRPr="00AE13CE">
        <w:rPr>
          <w:iCs/>
          <w:lang w:eastAsia="ja-JP"/>
        </w:rPr>
        <w:t xml:space="preserve">denotes service link delay at the reference point based on DL reception timing. </w:t>
      </w:r>
    </w:p>
    <w:p w14:paraId="0852AE96" w14:textId="77777777" w:rsidR="00AE13CE" w:rsidRPr="00507BD0" w:rsidRDefault="00AE13CE" w:rsidP="00AE13CE">
      <w:pPr>
        <w:textAlignment w:val="center"/>
        <w:rPr>
          <w:rFonts w:ascii="Calibri" w:eastAsia="Times New Roman" w:hAnsi="Calibri" w:cs="Calibri"/>
          <w:szCs w:val="22"/>
          <w:lang w:val="en-US" w:eastAsia="de-DE"/>
        </w:rPr>
      </w:pPr>
      <w:r w:rsidRPr="002B20C7">
        <w:rPr>
          <w:rFonts w:eastAsia="Times New Roman"/>
          <w:b/>
          <w:bCs/>
          <w:szCs w:val="22"/>
          <w:lang w:eastAsia="de-DE"/>
        </w:rPr>
        <w:t xml:space="preserve">Proposal </w:t>
      </w:r>
      <w:r>
        <w:rPr>
          <w:rFonts w:eastAsia="Times New Roman"/>
          <w:b/>
          <w:bCs/>
          <w:szCs w:val="22"/>
          <w:lang w:eastAsia="de-DE"/>
        </w:rPr>
        <w:t>6</w:t>
      </w:r>
      <w:r w:rsidRPr="002B20C7">
        <w:rPr>
          <w:rFonts w:eastAsia="Times New Roman"/>
          <w:szCs w:val="22"/>
          <w:lang w:eastAsia="de-DE"/>
        </w:rPr>
        <w:t xml:space="preserve">: The UE computes the UE specific TA as the sum of the service link delay on UL and DL. </w:t>
      </w:r>
      <w:r>
        <w:t xml:space="preserve">In </w:t>
      </w:r>
      <w:proofErr w:type="spellStart"/>
      <w:r>
        <w:t>RRC_CONNECTED</w:t>
      </w:r>
      <w:proofErr w:type="spellEnd"/>
      <w:r>
        <w:t xml:space="preserve"> state,</w:t>
      </w:r>
      <w:r w:rsidRPr="002B20C7">
        <w:rPr>
          <w:rFonts w:eastAsia="Times New Roman"/>
          <w:szCs w:val="22"/>
          <w:lang w:eastAsia="de-DE"/>
        </w:rPr>
        <w:t xml:space="preserve"> </w:t>
      </w:r>
      <w:r>
        <w:rPr>
          <w:rFonts w:eastAsia="Times New Roman"/>
          <w:szCs w:val="22"/>
          <w:lang w:eastAsia="de-DE"/>
        </w:rPr>
        <w:t>t</w:t>
      </w:r>
      <w:r w:rsidRPr="002B20C7">
        <w:rPr>
          <w:rFonts w:eastAsia="Times New Roman"/>
          <w:szCs w:val="22"/>
          <w:lang w:eastAsia="de-DE"/>
        </w:rPr>
        <w:t>he UE adds it autonomously on the TA command</w:t>
      </w:r>
      <w:r>
        <w:rPr>
          <w:rFonts w:eastAsia="Times New Roman"/>
          <w:szCs w:val="22"/>
          <w:lang w:eastAsia="de-DE"/>
        </w:rPr>
        <w:t>.</w:t>
      </w:r>
    </w:p>
    <w:p w14:paraId="0444F21A" w14:textId="77777777" w:rsidR="00AE13CE" w:rsidRDefault="00AE13CE" w:rsidP="00AE13CE">
      <w:pPr>
        <w:textAlignment w:val="center"/>
        <w:rPr>
          <w:rFonts w:eastAsia="Times New Roman"/>
          <w:szCs w:val="22"/>
          <w:lang w:eastAsia="de-DE"/>
        </w:rPr>
      </w:pPr>
      <w:r w:rsidRPr="002B20C7">
        <w:rPr>
          <w:rFonts w:eastAsia="Times New Roman"/>
          <w:b/>
          <w:bCs/>
          <w:szCs w:val="22"/>
          <w:lang w:eastAsia="de-DE"/>
        </w:rPr>
        <w:t xml:space="preserve">Proposal </w:t>
      </w:r>
      <w:r>
        <w:rPr>
          <w:rFonts w:eastAsia="Times New Roman"/>
          <w:b/>
          <w:bCs/>
          <w:szCs w:val="22"/>
          <w:lang w:eastAsia="de-DE"/>
        </w:rPr>
        <w:t>7</w:t>
      </w:r>
      <w:r w:rsidRPr="002B20C7">
        <w:rPr>
          <w:rFonts w:eastAsia="Times New Roman"/>
          <w:szCs w:val="22"/>
          <w:lang w:eastAsia="de-DE"/>
        </w:rPr>
        <w:t xml:space="preserve">: In </w:t>
      </w:r>
      <w:proofErr w:type="spellStart"/>
      <w:r w:rsidRPr="002B20C7">
        <w:rPr>
          <w:rFonts w:eastAsia="Times New Roman"/>
          <w:szCs w:val="22"/>
          <w:lang w:eastAsia="de-DE"/>
        </w:rPr>
        <w:t>RRC_CONN</w:t>
      </w:r>
      <w:r>
        <w:rPr>
          <w:rFonts w:eastAsia="Times New Roman"/>
          <w:szCs w:val="22"/>
          <w:lang w:eastAsia="de-DE"/>
        </w:rPr>
        <w:t>E</w:t>
      </w:r>
      <w:r w:rsidRPr="002B20C7">
        <w:rPr>
          <w:rFonts w:eastAsia="Times New Roman"/>
          <w:szCs w:val="22"/>
          <w:lang w:eastAsia="de-DE"/>
        </w:rPr>
        <w:t>CTED</w:t>
      </w:r>
      <w:proofErr w:type="spellEnd"/>
      <w:r w:rsidRPr="002B20C7">
        <w:rPr>
          <w:rFonts w:eastAsia="Times New Roman"/>
          <w:szCs w:val="22"/>
          <w:lang w:eastAsia="de-DE"/>
        </w:rPr>
        <w:t xml:space="preserve"> mode</w:t>
      </w:r>
      <w:r>
        <w:rPr>
          <w:rFonts w:eastAsia="Times New Roman"/>
          <w:szCs w:val="22"/>
          <w:lang w:eastAsia="de-DE"/>
        </w:rPr>
        <w:t>,</w:t>
      </w:r>
      <w:r w:rsidRPr="002B20C7">
        <w:rPr>
          <w:rFonts w:eastAsia="Times New Roman"/>
          <w:szCs w:val="22"/>
          <w:lang w:eastAsia="de-DE"/>
        </w:rPr>
        <w:t xml:space="preserve"> </w:t>
      </w:r>
      <w:r>
        <w:rPr>
          <w:rFonts w:eastAsia="Times New Roman"/>
          <w:szCs w:val="22"/>
          <w:lang w:eastAsia="de-DE"/>
        </w:rPr>
        <w:t>on</w:t>
      </w:r>
      <w:r w:rsidRPr="002B20C7">
        <w:rPr>
          <w:rFonts w:eastAsia="Times New Roman"/>
          <w:szCs w:val="22"/>
          <w:lang w:eastAsia="de-DE"/>
        </w:rPr>
        <w:t xml:space="preserve"> expiration of the TA timer, a UE triggers the random-access procedure based on GNSS-acquired TA </w:t>
      </w:r>
      <w:proofErr w:type="gramStart"/>
      <w:r w:rsidRPr="002B20C7">
        <w:rPr>
          <w:rFonts w:eastAsia="Times New Roman"/>
          <w:szCs w:val="22"/>
          <w:lang w:eastAsia="de-DE"/>
        </w:rPr>
        <w:t>similar to</w:t>
      </w:r>
      <w:proofErr w:type="gramEnd"/>
      <w:r w:rsidRPr="002B20C7">
        <w:rPr>
          <w:rFonts w:eastAsia="Times New Roman"/>
          <w:szCs w:val="22"/>
          <w:lang w:eastAsia="de-DE"/>
        </w:rPr>
        <w:t xml:space="preserve"> </w:t>
      </w:r>
      <w:proofErr w:type="spellStart"/>
      <w:r w:rsidRPr="002B20C7">
        <w:rPr>
          <w:rFonts w:eastAsia="Times New Roman"/>
          <w:szCs w:val="22"/>
          <w:lang w:eastAsia="de-DE"/>
        </w:rPr>
        <w:t>RRC</w:t>
      </w:r>
      <w:r>
        <w:rPr>
          <w:rFonts w:eastAsia="Times New Roman"/>
          <w:szCs w:val="22"/>
          <w:lang w:eastAsia="de-DE"/>
        </w:rPr>
        <w:t>_</w:t>
      </w:r>
      <w:r w:rsidRPr="002B20C7">
        <w:rPr>
          <w:rFonts w:eastAsia="Times New Roman"/>
          <w:szCs w:val="22"/>
          <w:lang w:eastAsia="de-DE"/>
        </w:rPr>
        <w:t>IDLE</w:t>
      </w:r>
      <w:proofErr w:type="spellEnd"/>
      <w:r w:rsidRPr="002B20C7">
        <w:rPr>
          <w:rFonts w:eastAsia="Times New Roman"/>
          <w:szCs w:val="22"/>
          <w:lang w:eastAsia="de-DE"/>
        </w:rPr>
        <w:t xml:space="preserve"> with the same timing advance equation.</w:t>
      </w:r>
    </w:p>
    <w:p w14:paraId="6ED3CAE9" w14:textId="77777777" w:rsidR="00AE13CE" w:rsidRPr="002B20C7" w:rsidRDefault="00AE13CE" w:rsidP="00AE13CE">
      <w:pPr>
        <w:spacing w:after="60"/>
        <w:textAlignment w:val="center"/>
        <w:rPr>
          <w:rFonts w:ascii="Calibri" w:eastAsia="Times New Roman" w:hAnsi="Calibri" w:cs="Calibri"/>
          <w:szCs w:val="22"/>
          <w:lang w:val="en-US" w:eastAsia="de-DE"/>
        </w:rPr>
      </w:pPr>
      <w:r w:rsidRPr="002B20C7">
        <w:rPr>
          <w:rFonts w:eastAsia="Times New Roman"/>
          <w:b/>
          <w:bCs/>
          <w:szCs w:val="22"/>
          <w:lang w:val="en-US" w:eastAsia="de-DE"/>
        </w:rPr>
        <w:t xml:space="preserve">Proposal </w:t>
      </w:r>
      <w:r>
        <w:rPr>
          <w:rFonts w:eastAsia="Times New Roman"/>
          <w:b/>
          <w:bCs/>
          <w:szCs w:val="22"/>
          <w:lang w:val="en-US" w:eastAsia="de-DE"/>
        </w:rPr>
        <w:t>8</w:t>
      </w:r>
      <w:r w:rsidRPr="002B20C7">
        <w:rPr>
          <w:rFonts w:eastAsia="Times New Roman"/>
          <w:szCs w:val="22"/>
          <w:lang w:val="en-US" w:eastAsia="de-DE"/>
        </w:rPr>
        <w:t xml:space="preserve">: Support the indication of the frequency offset that the UE shall apply for uplink transmissions at least for Earth moving cells. The offset </w:t>
      </w:r>
      <w:r>
        <w:rPr>
          <w:rFonts w:eastAsia="Times New Roman"/>
          <w:szCs w:val="22"/>
          <w:lang w:val="en-US" w:eastAsia="de-DE"/>
        </w:rPr>
        <w:t xml:space="preserve">is up to the network implementation and </w:t>
      </w:r>
      <w:r w:rsidRPr="002B20C7">
        <w:rPr>
          <w:rFonts w:eastAsia="Times New Roman"/>
          <w:szCs w:val="22"/>
          <w:lang w:val="en-US" w:eastAsia="de-DE"/>
        </w:rPr>
        <w:t xml:space="preserve">can comprise both DL pre-compensation and UL post-compensation at the network. </w:t>
      </w:r>
    </w:p>
    <w:p w14:paraId="30AA9D9D" w14:textId="77777777" w:rsidR="00AE13CE" w:rsidRPr="00176BD5" w:rsidRDefault="00AE13CE" w:rsidP="00AE13CE">
      <w:pPr>
        <w:spacing w:after="0"/>
        <w:textAlignment w:val="center"/>
        <w:rPr>
          <w:rFonts w:ascii="Calibri" w:eastAsia="Times New Roman" w:hAnsi="Calibri" w:cs="Calibri"/>
          <w:szCs w:val="22"/>
          <w:lang w:val="en-US" w:eastAsia="de-DE"/>
        </w:rPr>
      </w:pPr>
      <w:r w:rsidRPr="006470FC">
        <w:rPr>
          <w:rFonts w:eastAsia="Times New Roman"/>
          <w:b/>
          <w:bCs/>
          <w:szCs w:val="22"/>
          <w:lang w:val="en-US" w:eastAsia="de-DE"/>
        </w:rPr>
        <w:t xml:space="preserve">Proposal </w:t>
      </w:r>
      <w:r>
        <w:rPr>
          <w:rFonts w:eastAsia="Times New Roman"/>
          <w:b/>
          <w:bCs/>
          <w:szCs w:val="22"/>
          <w:lang w:val="en-US" w:eastAsia="de-DE"/>
        </w:rPr>
        <w:t>9</w:t>
      </w:r>
      <w:r>
        <w:rPr>
          <w:rFonts w:eastAsia="Times New Roman"/>
          <w:szCs w:val="22"/>
          <w:lang w:val="en-US" w:eastAsia="de-DE"/>
        </w:rPr>
        <w:t>: For Earth-fixed cells, make use of the information on the reference</w:t>
      </w:r>
      <w:r>
        <w:rPr>
          <w:lang w:eastAsia="ja-JP"/>
        </w:rPr>
        <w:t xml:space="preserve"> location of the cell to perform common frequency pre-compensation.</w:t>
      </w:r>
    </w:p>
    <w:p w14:paraId="0D032E66" w14:textId="77777777" w:rsidR="009A10DB" w:rsidRPr="00AE13CE" w:rsidRDefault="009A10DB" w:rsidP="009A10DB">
      <w:pPr>
        <w:rPr>
          <w:lang w:val="en-US"/>
        </w:rPr>
      </w:pPr>
    </w:p>
    <w:p w14:paraId="166DF9C1" w14:textId="63F61BD2" w:rsidR="007547F4" w:rsidRPr="007547F4" w:rsidRDefault="00195CDD" w:rsidP="001C1CC0">
      <w:pPr>
        <w:pStyle w:val="Heading1"/>
      </w:pPr>
      <w:r w:rsidRPr="007547F4">
        <w:t>Reference</w:t>
      </w:r>
      <w:r w:rsidR="007547F4">
        <w:t>s</w:t>
      </w:r>
    </w:p>
    <w:p w14:paraId="45A215E2" w14:textId="77777777" w:rsidR="000D0DA3" w:rsidRPr="003235B1" w:rsidRDefault="00416E6D" w:rsidP="00130DE2">
      <w:pPr>
        <w:pStyle w:val="BodyText"/>
        <w:numPr>
          <w:ilvl w:val="0"/>
          <w:numId w:val="8"/>
        </w:numPr>
        <w:rPr>
          <w:lang w:eastAsia="ja-JP"/>
        </w:rPr>
      </w:pPr>
      <w:bookmarkStart w:id="3" w:name="_Ref4499062"/>
      <w:r w:rsidRPr="003235B1">
        <w:rPr>
          <w:lang w:eastAsia="ja-JP"/>
        </w:rPr>
        <w:t>RP-201256</w:t>
      </w:r>
      <w:r w:rsidR="001A236D" w:rsidRPr="003235B1">
        <w:rPr>
          <w:lang w:eastAsia="ja-JP"/>
        </w:rPr>
        <w:t xml:space="preserve">, </w:t>
      </w:r>
      <w:r w:rsidRPr="003235B1">
        <w:rPr>
          <w:lang w:eastAsia="ja-JP"/>
        </w:rPr>
        <w:t>“WID: S</w:t>
      </w:r>
      <w:r w:rsidR="001A236D" w:rsidRPr="003235B1">
        <w:rPr>
          <w:lang w:eastAsia="ja-JP"/>
        </w:rPr>
        <w:t>olutions for NR to support non-terrestrial networks (NTN)”, Thales</w:t>
      </w:r>
      <w:bookmarkEnd w:id="3"/>
    </w:p>
    <w:p w14:paraId="6DA9299B" w14:textId="5C5DC663" w:rsidR="008811DC" w:rsidRDefault="000B7FB5" w:rsidP="00130DE2">
      <w:pPr>
        <w:pStyle w:val="BodyText"/>
        <w:numPr>
          <w:ilvl w:val="0"/>
          <w:numId w:val="8"/>
        </w:numPr>
        <w:rPr>
          <w:lang w:eastAsia="ja-JP"/>
        </w:rPr>
      </w:pPr>
      <w:bookmarkStart w:id="4"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4"/>
    </w:p>
    <w:p w14:paraId="283A915D" w14:textId="6BA62A2C" w:rsidR="009C55AD" w:rsidRDefault="009C55AD" w:rsidP="00130DE2">
      <w:pPr>
        <w:pStyle w:val="BodyText"/>
        <w:numPr>
          <w:ilvl w:val="0"/>
          <w:numId w:val="8"/>
        </w:numPr>
        <w:rPr>
          <w:lang w:eastAsia="ja-JP"/>
        </w:rPr>
      </w:pPr>
      <w:r w:rsidRPr="009C55AD">
        <w:rPr>
          <w:lang w:eastAsia="ja-JP"/>
        </w:rPr>
        <w:t>R1-</w:t>
      </w:r>
      <w:r w:rsidR="00846B6A" w:rsidRPr="00846B6A">
        <w:rPr>
          <w:lang w:eastAsia="ja-JP"/>
        </w:rPr>
        <w:t>2106290</w:t>
      </w:r>
      <w:r>
        <w:rPr>
          <w:lang w:eastAsia="ja-JP"/>
        </w:rPr>
        <w:t>, “</w:t>
      </w:r>
      <w:r w:rsidRPr="009C55AD">
        <w:rPr>
          <w:lang w:eastAsia="ja-JP"/>
        </w:rPr>
        <w:t>FL Summary on enhancements on UL time and frequency synchronization for NR NTN</w:t>
      </w:r>
      <w:r>
        <w:rPr>
          <w:lang w:eastAsia="ja-JP"/>
        </w:rPr>
        <w:t>”, RAN1#10</w:t>
      </w:r>
      <w:r w:rsidR="00846B6A">
        <w:rPr>
          <w:lang w:eastAsia="ja-JP"/>
        </w:rPr>
        <w:t>5</w:t>
      </w:r>
      <w:r>
        <w:rPr>
          <w:lang w:eastAsia="ja-JP"/>
        </w:rPr>
        <w:t>-e</w:t>
      </w:r>
    </w:p>
    <w:p w14:paraId="60ACC282" w14:textId="57CB5B47" w:rsidR="009F547C" w:rsidRDefault="009F547C" w:rsidP="00130DE2">
      <w:pPr>
        <w:pStyle w:val="BodyText"/>
        <w:numPr>
          <w:ilvl w:val="0"/>
          <w:numId w:val="8"/>
        </w:numPr>
        <w:rPr>
          <w:lang w:eastAsia="ja-JP"/>
        </w:rPr>
      </w:pPr>
      <w:r w:rsidRPr="009F547C">
        <w:rPr>
          <w:lang w:eastAsia="ja-JP"/>
        </w:rPr>
        <w:t>R1-2106142</w:t>
      </w:r>
      <w:r>
        <w:rPr>
          <w:lang w:eastAsia="ja-JP"/>
        </w:rPr>
        <w:t>, “</w:t>
      </w:r>
      <w:r w:rsidRPr="009F547C">
        <w:rPr>
          <w:lang w:eastAsia="ja-JP"/>
        </w:rPr>
        <w:t>On UL time and frequency synchronization enhancements for NTN</w:t>
      </w:r>
      <w:r>
        <w:rPr>
          <w:lang w:eastAsia="ja-JP"/>
        </w:rPr>
        <w:t>”, Ericsson</w:t>
      </w:r>
      <w:r w:rsidR="004A3367">
        <w:rPr>
          <w:lang w:eastAsia="ja-JP"/>
        </w:rPr>
        <w:t>, RAN1#105-e</w:t>
      </w:r>
    </w:p>
    <w:p w14:paraId="2F798B82" w14:textId="28BA91B0" w:rsidR="00D514E5" w:rsidRDefault="00D514E5" w:rsidP="00130DE2">
      <w:pPr>
        <w:pStyle w:val="BodyText"/>
        <w:numPr>
          <w:ilvl w:val="0"/>
          <w:numId w:val="8"/>
        </w:numPr>
        <w:rPr>
          <w:lang w:eastAsia="ja-JP"/>
        </w:rPr>
      </w:pPr>
      <w:r w:rsidRPr="009F547C">
        <w:rPr>
          <w:lang w:eastAsia="ja-JP"/>
        </w:rPr>
        <w:t>R1-</w:t>
      </w:r>
      <w:r w:rsidR="0050530A" w:rsidRPr="0050530A">
        <w:rPr>
          <w:lang w:eastAsia="ja-JP"/>
        </w:rPr>
        <w:t>2109865</w:t>
      </w:r>
      <w:r>
        <w:rPr>
          <w:lang w:eastAsia="ja-JP"/>
        </w:rPr>
        <w:t>, "</w:t>
      </w:r>
      <w:r w:rsidRPr="00D514E5">
        <w:rPr>
          <w:lang w:eastAsia="ja-JP"/>
        </w:rPr>
        <w:t>Timing relationship enhancements</w:t>
      </w:r>
      <w:r>
        <w:rPr>
          <w:lang w:eastAsia="ja-JP"/>
        </w:rPr>
        <w:t xml:space="preserve"> on NTN", Panasonic, RAN1#106-e</w:t>
      </w:r>
    </w:p>
    <w:p w14:paraId="1873DEFD" w14:textId="7A8C2601" w:rsidR="0072411A" w:rsidRDefault="0072411A" w:rsidP="0072411A">
      <w:pPr>
        <w:pStyle w:val="BodyText"/>
        <w:numPr>
          <w:ilvl w:val="0"/>
          <w:numId w:val="8"/>
        </w:numPr>
        <w:rPr>
          <w:lang w:eastAsia="ja-JP"/>
        </w:rPr>
      </w:pPr>
      <w:r w:rsidRPr="009C55AD">
        <w:rPr>
          <w:lang w:eastAsia="ja-JP"/>
        </w:rPr>
        <w:t>R1-</w:t>
      </w:r>
      <w:r w:rsidRPr="0072411A">
        <w:t xml:space="preserve"> </w:t>
      </w:r>
      <w:r w:rsidRPr="0072411A">
        <w:rPr>
          <w:lang w:eastAsia="ja-JP"/>
        </w:rPr>
        <w:t>2110602</w:t>
      </w:r>
      <w:r>
        <w:rPr>
          <w:lang w:eastAsia="ja-JP"/>
        </w:rPr>
        <w:t>, “</w:t>
      </w:r>
      <w:r w:rsidRPr="009C55AD">
        <w:rPr>
          <w:lang w:eastAsia="ja-JP"/>
        </w:rPr>
        <w:t>FL Summary on enhancements on UL time and frequency synchronization for NR NTN</w:t>
      </w:r>
      <w:r>
        <w:rPr>
          <w:lang w:eastAsia="ja-JP"/>
        </w:rPr>
        <w:t>”, RAN1#106bis-e</w:t>
      </w:r>
    </w:p>
    <w:p w14:paraId="6787E260" w14:textId="196F43BF" w:rsidR="003D3ABB" w:rsidRDefault="000D3251" w:rsidP="000D3251">
      <w:pPr>
        <w:pStyle w:val="Heading1"/>
        <w:rPr>
          <w:lang w:val="en-US"/>
        </w:rPr>
      </w:pPr>
      <w:r>
        <w:rPr>
          <w:lang w:val="en-US"/>
        </w:rPr>
        <w:t>Appendix</w:t>
      </w:r>
    </w:p>
    <w:p w14:paraId="0EB7CC1D" w14:textId="2BD3E263" w:rsidR="00BF651A" w:rsidRDefault="00BF651A" w:rsidP="00BF651A">
      <w:pPr>
        <w:pStyle w:val="Heading2"/>
        <w:rPr>
          <w:lang w:val="nl-NL"/>
        </w:rPr>
      </w:pPr>
      <w:r>
        <w:rPr>
          <w:lang w:val="nl-NL"/>
        </w:rPr>
        <w:t>WID</w:t>
      </w:r>
    </w:p>
    <w:p w14:paraId="0B8A9975" w14:textId="68D000B3" w:rsidR="000D3251" w:rsidRDefault="000D3251" w:rsidP="00130DE2">
      <w:pPr>
        <w:rPr>
          <w:lang w:val="nl-NL" w:eastAsia="ja-JP"/>
        </w:rPr>
      </w:pPr>
      <w:r>
        <w:rPr>
          <w:lang w:val="nl-NL" w:eastAsia="ja-JP"/>
        </w:rPr>
        <w:t xml:space="preserve">The complete WID </w:t>
      </w:r>
      <w:r>
        <w:rPr>
          <w:lang w:val="nl-NL" w:eastAsia="ja-JP"/>
        </w:rPr>
        <w:fldChar w:fldCharType="begin"/>
      </w:r>
      <w:r>
        <w:rPr>
          <w:lang w:val="nl-NL" w:eastAsia="ja-JP"/>
        </w:rPr>
        <w:instrText xml:space="preserve"> REF _Ref4499062 \r \h </w:instrText>
      </w:r>
      <w:r>
        <w:rPr>
          <w:lang w:val="nl-NL" w:eastAsia="ja-JP"/>
        </w:rPr>
      </w:r>
      <w:r>
        <w:rPr>
          <w:lang w:val="nl-NL" w:eastAsia="ja-JP"/>
        </w:rPr>
        <w:fldChar w:fldCharType="separate"/>
      </w:r>
      <w:r>
        <w:rPr>
          <w:lang w:val="nl-NL" w:eastAsia="ja-JP"/>
        </w:rPr>
        <w:t>[1]</w:t>
      </w:r>
      <w:r>
        <w:rPr>
          <w:lang w:val="nl-NL" w:eastAsia="ja-JP"/>
        </w:rPr>
        <w:fldChar w:fldCharType="end"/>
      </w:r>
      <w:r>
        <w:rPr>
          <w:lang w:val="nl-NL" w:eastAsia="ja-JP"/>
        </w:rPr>
        <w:t xml:space="preserve"> in RAN1 reads:</w:t>
      </w:r>
    </w:p>
    <w:tbl>
      <w:tblPr>
        <w:tblStyle w:val="TableGrid"/>
        <w:tblW w:w="0" w:type="auto"/>
        <w:tblInd w:w="279" w:type="dxa"/>
        <w:tblLook w:val="04A0" w:firstRow="1" w:lastRow="0" w:firstColumn="1" w:lastColumn="0" w:noHBand="0" w:noVBand="1"/>
      </w:tblPr>
      <w:tblGrid>
        <w:gridCol w:w="9351"/>
      </w:tblGrid>
      <w:tr w:rsidR="000D3251" w14:paraId="3717D178" w14:textId="77777777" w:rsidTr="00602B4C">
        <w:tc>
          <w:tcPr>
            <w:tcW w:w="9351" w:type="dxa"/>
          </w:tcPr>
          <w:p w14:paraId="27CBB493" w14:textId="77777777" w:rsidR="000D3251" w:rsidRDefault="000D3251" w:rsidP="00130DE2">
            <w:pPr>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4CDB25EC" w14:textId="77777777" w:rsidR="000D3251" w:rsidRDefault="000D3251" w:rsidP="00130DE2">
            <w:pPr>
              <w:pStyle w:val="ListParagraph"/>
              <w:numPr>
                <w:ilvl w:val="0"/>
                <w:numId w:val="9"/>
              </w:numPr>
              <w:ind w:leftChars="0"/>
            </w:pPr>
            <w:r>
              <w:t>Timing relationship enhancements [RAN1, RAN2]</w:t>
            </w:r>
          </w:p>
          <w:p w14:paraId="0E4AA342" w14:textId="77777777" w:rsidR="000D3251" w:rsidRDefault="000D3251" w:rsidP="00130DE2">
            <w:pPr>
              <w:pStyle w:val="ListParagraph"/>
              <w:numPr>
                <w:ilvl w:val="0"/>
                <w:numId w:val="9"/>
              </w:numPr>
              <w:ind w:leftChars="0"/>
            </w:pPr>
            <w:r>
              <w:t>Enhancements on UL time and frequency synchronization [RAN1, RAN2]</w:t>
            </w:r>
          </w:p>
          <w:p w14:paraId="6065CA41" w14:textId="77777777" w:rsidR="000D3251" w:rsidRDefault="000D3251" w:rsidP="00130DE2">
            <w:pPr>
              <w:pStyle w:val="ListParagraph"/>
              <w:numPr>
                <w:ilvl w:val="0"/>
                <w:numId w:val="9"/>
              </w:numPr>
              <w:ind w:leftChars="0"/>
            </w:pPr>
            <w:r>
              <w:t>HARQ</w:t>
            </w:r>
          </w:p>
          <w:p w14:paraId="3C0D110E" w14:textId="77777777" w:rsidR="000D3251" w:rsidRDefault="000D3251" w:rsidP="00130DE2">
            <w:pPr>
              <w:pStyle w:val="ListParagraph"/>
              <w:numPr>
                <w:ilvl w:val="1"/>
                <w:numId w:val="9"/>
              </w:numPr>
              <w:ind w:leftChars="0"/>
            </w:pPr>
            <w:r>
              <w:t>Number of HARQ process [RAN1]</w:t>
            </w:r>
          </w:p>
          <w:p w14:paraId="5C542013" w14:textId="77777777" w:rsidR="000D3251" w:rsidRDefault="000D3251" w:rsidP="00130DE2">
            <w:pPr>
              <w:pStyle w:val="ListParagraph"/>
              <w:numPr>
                <w:ilvl w:val="1"/>
                <w:numId w:val="9"/>
              </w:numPr>
              <w:ind w:leftChars="0"/>
            </w:pPr>
            <w:r>
              <w:t>Enabling / disabling of HARQ feedback as described in the TR 38.821 [RAN1&amp;2]</w:t>
            </w:r>
          </w:p>
          <w:p w14:paraId="225F5883" w14:textId="77777777" w:rsidR="000D3251" w:rsidRDefault="000D3251" w:rsidP="00130DE2">
            <w:r>
              <w:t>In addition, the following topics should be specified if beneficial and needed</w:t>
            </w:r>
          </w:p>
          <w:p w14:paraId="3ED36ABD" w14:textId="77777777" w:rsidR="000D3251" w:rsidRDefault="000D3251" w:rsidP="00130DE2">
            <w:pPr>
              <w:pStyle w:val="ListParagraph"/>
              <w:numPr>
                <w:ilvl w:val="0"/>
                <w:numId w:val="9"/>
              </w:numPr>
              <w:ind w:leftChars="0"/>
            </w:pPr>
            <w:r>
              <w:lastRenderedPageBreak/>
              <w:t xml:space="preserve">Enhancement on the PRACH sequence and/or format and extension of the </w:t>
            </w:r>
            <w:proofErr w:type="spellStart"/>
            <w:r>
              <w:t>ra-ResponseWindow</w:t>
            </w:r>
            <w:proofErr w:type="spellEnd"/>
            <w:r>
              <w:t xml:space="preserve"> duration (in the case of UE with GNSS capability but without pre-compensation of timing and frequency offset capabilities) [RAN1/2]</w:t>
            </w:r>
            <w:r w:rsidRPr="00130DE2">
              <w:rPr>
                <w:rFonts w:eastAsia="PMingLiU"/>
                <w:lang w:eastAsia="zh-TW"/>
              </w:rPr>
              <w:t>.</w:t>
            </w:r>
          </w:p>
          <w:p w14:paraId="4FB2A3A2" w14:textId="77777777" w:rsidR="000D3251" w:rsidRDefault="000D3251" w:rsidP="00130DE2">
            <w:pPr>
              <w:pStyle w:val="ListParagraph"/>
              <w:numPr>
                <w:ilvl w:val="0"/>
                <w:numId w:val="9"/>
              </w:numPr>
              <w:ind w:leftChars="0"/>
            </w:pPr>
            <w:r>
              <w:t>Feeder link switch [RAN2, RAN1]</w:t>
            </w:r>
          </w:p>
          <w:p w14:paraId="133C68ED" w14:textId="77777777" w:rsidR="000D3251" w:rsidRDefault="000D3251" w:rsidP="00130DE2">
            <w:pPr>
              <w:pStyle w:val="ListParagraph"/>
              <w:numPr>
                <w:ilvl w:val="0"/>
                <w:numId w:val="9"/>
              </w:numPr>
              <w:ind w:leftChars="0"/>
            </w:pPr>
            <w:r>
              <w:t>Beam management and Bandwidth Parts (BWP) operation for NTN with frequency reuse [RAN1/2]</w:t>
            </w:r>
          </w:p>
          <w:p w14:paraId="35527323" w14:textId="0F92153B" w:rsidR="000D3251" w:rsidRDefault="000D3251" w:rsidP="00130DE2">
            <w:pPr>
              <w:rPr>
                <w:lang w:val="nl-NL" w:eastAsia="ja-JP"/>
              </w:rPr>
            </w:pPr>
            <w:r>
              <w:rPr>
                <w:lang w:eastAsia="zh-TW"/>
              </w:rPr>
              <w:t>Including signalling of polarization mode</w:t>
            </w:r>
          </w:p>
        </w:tc>
      </w:tr>
    </w:tbl>
    <w:p w14:paraId="607C4134" w14:textId="281DF1BB" w:rsidR="000D3251" w:rsidRDefault="00BF651A" w:rsidP="00BF651A">
      <w:pPr>
        <w:pStyle w:val="Heading2"/>
      </w:pPr>
      <w:r>
        <w:lastRenderedPageBreak/>
        <w:t>RAN1#102-e agreements</w:t>
      </w:r>
    </w:p>
    <w:p w14:paraId="5C86B3AD" w14:textId="74D31291" w:rsidR="000D3251" w:rsidRDefault="000D3251" w:rsidP="00130DE2">
      <w:pPr>
        <w:rPr>
          <w:lang w:eastAsia="ja-JP"/>
        </w:rPr>
      </w:pPr>
      <w:r>
        <w:rPr>
          <w:rFonts w:hint="eastAsia"/>
          <w:lang w:eastAsia="ja-JP"/>
        </w:rPr>
        <w:t>I</w:t>
      </w:r>
      <w:r>
        <w:rPr>
          <w:lang w:eastAsia="ja-JP"/>
        </w:rPr>
        <w:t>n the RAN1#102-e meeting, the following was agreed.</w:t>
      </w:r>
    </w:p>
    <w:tbl>
      <w:tblPr>
        <w:tblStyle w:val="TableGrid"/>
        <w:tblW w:w="0" w:type="auto"/>
        <w:tblInd w:w="279" w:type="dxa"/>
        <w:tblLook w:val="04A0" w:firstRow="1" w:lastRow="0" w:firstColumn="1" w:lastColumn="0" w:noHBand="0" w:noVBand="1"/>
      </w:tblPr>
      <w:tblGrid>
        <w:gridCol w:w="9351"/>
      </w:tblGrid>
      <w:tr w:rsidR="000D3251" w14:paraId="33B0C165" w14:textId="77777777" w:rsidTr="00602B4C">
        <w:tc>
          <w:tcPr>
            <w:tcW w:w="9351" w:type="dxa"/>
          </w:tcPr>
          <w:p w14:paraId="7B38D99C" w14:textId="77777777" w:rsidR="000D3251" w:rsidRDefault="000D3251" w:rsidP="00130DE2">
            <w:pPr>
              <w:rPr>
                <w:lang w:val="en-US"/>
              </w:rPr>
            </w:pPr>
            <w:r>
              <w:rPr>
                <w:highlight w:val="green"/>
                <w:lang w:val="en-US"/>
              </w:rPr>
              <w:t>Agreement:</w:t>
            </w:r>
          </w:p>
          <w:p w14:paraId="4F011F2C" w14:textId="77777777" w:rsidR="000D3251" w:rsidRDefault="000D3251" w:rsidP="00130DE2">
            <w:pPr>
              <w:pStyle w:val="ListParagraph"/>
              <w:numPr>
                <w:ilvl w:val="0"/>
                <w:numId w:val="10"/>
              </w:numPr>
              <w:ind w:leftChars="0"/>
            </w:pPr>
            <w:r>
              <w:t>In Rel-17 NR NTN, at least support UE which can derive based on its GNSS implementation one or more of:</w:t>
            </w:r>
          </w:p>
          <w:p w14:paraId="7915AB3B" w14:textId="77777777" w:rsidR="000D3251" w:rsidRDefault="000D3251" w:rsidP="00130DE2">
            <w:pPr>
              <w:pStyle w:val="ListParagraph"/>
              <w:numPr>
                <w:ilvl w:val="1"/>
                <w:numId w:val="10"/>
              </w:numPr>
              <w:ind w:leftChars="0"/>
            </w:pPr>
            <w:r>
              <w:t xml:space="preserve">its position </w:t>
            </w:r>
          </w:p>
          <w:p w14:paraId="4F56E4E1" w14:textId="77777777" w:rsidR="000D3251" w:rsidRDefault="000D3251" w:rsidP="00130DE2">
            <w:pPr>
              <w:pStyle w:val="ListParagraph"/>
              <w:numPr>
                <w:ilvl w:val="1"/>
                <w:numId w:val="10"/>
              </w:numPr>
              <w:ind w:leftChars="0"/>
            </w:pPr>
            <w:r>
              <w:t>a reference time and frequency</w:t>
            </w:r>
          </w:p>
          <w:p w14:paraId="53975BB0" w14:textId="77777777" w:rsidR="000D3251" w:rsidRDefault="000D3251" w:rsidP="00130DE2">
            <w:pPr>
              <w:pStyle w:val="ListParagraph"/>
              <w:numPr>
                <w:ilvl w:val="0"/>
                <w:numId w:val="10"/>
              </w:numPr>
              <w:ind w:leftChars="0"/>
            </w:pPr>
            <w: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70A54181" w14:textId="77777777" w:rsidR="000D3251" w:rsidRDefault="000D3251" w:rsidP="00130DE2">
            <w:pPr>
              <w:pStyle w:val="ListParagraph"/>
              <w:numPr>
                <w:ilvl w:val="0"/>
                <w:numId w:val="10"/>
              </w:numPr>
              <w:ind w:leftChars="0"/>
            </w:pPr>
            <w:r>
              <w:t>FFS:  Details on additional information signalled from network</w:t>
            </w:r>
          </w:p>
          <w:p w14:paraId="0ECEF883" w14:textId="77777777" w:rsidR="000D3251" w:rsidRPr="003C5355" w:rsidRDefault="000D3251" w:rsidP="00130DE2"/>
          <w:p w14:paraId="35207CCD" w14:textId="77777777" w:rsidR="000D3251" w:rsidRDefault="000D3251" w:rsidP="00130DE2">
            <w:pPr>
              <w:rPr>
                <w:lang w:val="en-US"/>
              </w:rPr>
            </w:pPr>
            <w:r>
              <w:rPr>
                <w:highlight w:val="green"/>
                <w:lang w:val="en-US"/>
              </w:rPr>
              <w:t>Agreement:</w:t>
            </w:r>
          </w:p>
          <w:p w14:paraId="3A609BB1" w14:textId="77777777" w:rsidR="000D3251" w:rsidRDefault="000D3251" w:rsidP="00130DE2">
            <w:pPr>
              <w:rPr>
                <w:lang w:val="en-US"/>
              </w:rPr>
            </w:pPr>
            <w:r>
              <w:rPr>
                <w:lang w:val="en-US"/>
              </w:rPr>
              <w:t>In case of GNSS-assisted TA acquisition in RRC idle/inactive mode, the UE calculates its TA based on the following potential contributions:</w:t>
            </w:r>
          </w:p>
          <w:p w14:paraId="27419943" w14:textId="77777777" w:rsidR="000D3251" w:rsidRDefault="000D3251" w:rsidP="00130DE2">
            <w:pPr>
              <w:pStyle w:val="ListParagraph"/>
              <w:numPr>
                <w:ilvl w:val="0"/>
                <w:numId w:val="10"/>
              </w:numPr>
              <w:ind w:leftChars="0"/>
            </w:pPr>
            <w:r>
              <w:t>The User specific TA which is estimated by the UE:</w:t>
            </w:r>
          </w:p>
          <w:p w14:paraId="1AA16F84" w14:textId="77777777" w:rsidR="000D3251" w:rsidRDefault="000D3251" w:rsidP="00130DE2">
            <w:pPr>
              <w:pStyle w:val="ListParagraph"/>
              <w:numPr>
                <w:ilvl w:val="1"/>
                <w:numId w:val="10"/>
              </w:numPr>
              <w:ind w:leftChars="0"/>
            </w:pPr>
            <w:r>
              <w:t>Option 1: The User specific TA is estimated by the UE based on its GNSS acquired position together with the serving satellite ephemeris indicated by the network:</w:t>
            </w:r>
          </w:p>
          <w:p w14:paraId="3E3FDC11" w14:textId="77777777" w:rsidR="000D3251" w:rsidRDefault="000D3251" w:rsidP="00130DE2">
            <w:pPr>
              <w:pStyle w:val="ListParagraph"/>
              <w:numPr>
                <w:ilvl w:val="2"/>
                <w:numId w:val="10"/>
              </w:numPr>
              <w:ind w:leftChars="0"/>
            </w:pPr>
            <w:r>
              <w:t xml:space="preserve">FFS: Details on serving satellite ephemeris indication </w:t>
            </w:r>
          </w:p>
          <w:p w14:paraId="32EA4C19" w14:textId="77777777" w:rsidR="000D3251" w:rsidRDefault="000D3251" w:rsidP="00130DE2">
            <w:pPr>
              <w:pStyle w:val="ListParagraph"/>
              <w:numPr>
                <w:ilvl w:val="1"/>
                <w:numId w:val="10"/>
              </w:numPr>
              <w:ind w:leftChars="0"/>
            </w:pPr>
            <w:r>
              <w:t>Option 2: The User specific TA is estimated by the UE based on the GNSS acquired reference time at UE together with reference time as indicated by the network</w:t>
            </w:r>
          </w:p>
          <w:p w14:paraId="61761F57" w14:textId="77777777" w:rsidR="000D3251" w:rsidRDefault="000D3251" w:rsidP="00130DE2">
            <w:pPr>
              <w:pStyle w:val="ListParagraph"/>
              <w:numPr>
                <w:ilvl w:val="0"/>
                <w:numId w:val="10"/>
              </w:numPr>
              <w:ind w:leftChars="0"/>
            </w:pPr>
            <w:r>
              <w:t>The Common TA if indicated by the network:</w:t>
            </w:r>
          </w:p>
          <w:p w14:paraId="0B9D38A8" w14:textId="77777777" w:rsidR="000D3251" w:rsidRDefault="000D3251" w:rsidP="00130DE2">
            <w:pPr>
              <w:pStyle w:val="ListParagraph"/>
              <w:numPr>
                <w:ilvl w:val="1"/>
                <w:numId w:val="10"/>
              </w:numPr>
              <w:ind w:leftChars="0"/>
            </w:pPr>
            <w:r>
              <w:t xml:space="preserve">FFS: The need and details of Common TA indication </w:t>
            </w:r>
          </w:p>
          <w:p w14:paraId="21BEE700" w14:textId="5895889B" w:rsidR="000D3251" w:rsidRDefault="000D3251" w:rsidP="00130DE2">
            <w:pPr>
              <w:pStyle w:val="ListParagraph"/>
              <w:numPr>
                <w:ilvl w:val="0"/>
                <w:numId w:val="10"/>
              </w:numPr>
              <w:ind w:leftChars="0"/>
            </w:pPr>
            <w:r>
              <w:t>FFS: The TA margin, if needed and indicated by the network (</w:t>
            </w:r>
            <w:proofErr w:type="gramStart"/>
            <w:r>
              <w:t>in order to</w:t>
            </w:r>
            <w:proofErr w:type="gramEnd"/>
            <w:r>
              <w:t xml:space="preserve"> account for the TA estimation uncertainty)</w:t>
            </w:r>
          </w:p>
        </w:tc>
      </w:tr>
    </w:tbl>
    <w:p w14:paraId="44DD31FA" w14:textId="6F2AAEA2" w:rsidR="000D3251" w:rsidRDefault="00BF651A" w:rsidP="00BF651A">
      <w:pPr>
        <w:pStyle w:val="Heading2"/>
      </w:pPr>
      <w:r>
        <w:t>RAN1#103-e agreements</w:t>
      </w:r>
    </w:p>
    <w:p w14:paraId="6B1F7B46" w14:textId="718CDAFB" w:rsidR="000D3251" w:rsidRDefault="00E441DB" w:rsidP="00130DE2">
      <w:pPr>
        <w:rPr>
          <w:lang w:eastAsia="ja-JP"/>
        </w:rPr>
      </w:pPr>
      <w:r>
        <w:rPr>
          <w:lang w:eastAsia="ja-JP"/>
        </w:rPr>
        <w:t>I</w:t>
      </w:r>
      <w:r w:rsidR="000D3251">
        <w:rPr>
          <w:lang w:eastAsia="ja-JP"/>
        </w:rPr>
        <w:t>n the RAN1#103-e meeting, the following was agreed.</w:t>
      </w:r>
    </w:p>
    <w:tbl>
      <w:tblPr>
        <w:tblStyle w:val="TableGrid"/>
        <w:tblW w:w="0" w:type="auto"/>
        <w:tblInd w:w="279" w:type="dxa"/>
        <w:tblLook w:val="04A0" w:firstRow="1" w:lastRow="0" w:firstColumn="1" w:lastColumn="0" w:noHBand="0" w:noVBand="1"/>
      </w:tblPr>
      <w:tblGrid>
        <w:gridCol w:w="9351"/>
      </w:tblGrid>
      <w:tr w:rsidR="000D3251" w14:paraId="1F4E96B0" w14:textId="77777777" w:rsidTr="00602B4C">
        <w:tc>
          <w:tcPr>
            <w:tcW w:w="9351" w:type="dxa"/>
          </w:tcPr>
          <w:p w14:paraId="524D894E" w14:textId="77777777" w:rsidR="000D3251" w:rsidRPr="00D76DB0" w:rsidRDefault="000D3251" w:rsidP="00130DE2">
            <w:pPr>
              <w:rPr>
                <w:highlight w:val="green"/>
              </w:rPr>
            </w:pPr>
            <w:r w:rsidRPr="00D76DB0">
              <w:rPr>
                <w:highlight w:val="green"/>
              </w:rPr>
              <w:lastRenderedPageBreak/>
              <w:t>Agreement:</w:t>
            </w:r>
          </w:p>
          <w:p w14:paraId="03994B95" w14:textId="77777777" w:rsidR="000D3251" w:rsidRDefault="000D3251" w:rsidP="00130DE2">
            <w:r w:rsidRPr="00D76DB0">
              <w:t>An NTN UE in RRC_IDLE and RRC_INACTIVE states is required to at least support UE specific TA calculation based at least on its GNSS-acquired position and the serving satellite ephemeris.</w:t>
            </w:r>
          </w:p>
          <w:p w14:paraId="2AF5493B" w14:textId="77777777" w:rsidR="000D3251" w:rsidRPr="00D76DB0" w:rsidRDefault="000D3251" w:rsidP="00130DE2">
            <w:r w:rsidRPr="00D76DB0">
              <w:rPr>
                <w:highlight w:val="green"/>
              </w:rPr>
              <w:t>Agreement:</w:t>
            </w:r>
          </w:p>
          <w:p w14:paraId="1F071575" w14:textId="77777777" w:rsidR="000D3251" w:rsidRPr="00D76DB0" w:rsidRDefault="000D3251" w:rsidP="00130DE2">
            <w:r w:rsidRPr="00D76DB0">
              <w:t>An NR NTN UE in RRC_IDLE and RRC_INACTIVE states shall be capable of at least using its acquired GNSS position and satellite ephemeris to calculate frequency pre-compensation to counter shift the Doppler experienced on the service link.</w:t>
            </w:r>
          </w:p>
          <w:p w14:paraId="6DCEE5BE" w14:textId="77777777" w:rsidR="000D3251" w:rsidRPr="00D76DB0" w:rsidRDefault="000D3251" w:rsidP="00130DE2">
            <w:pPr>
              <w:rPr>
                <w:highlight w:val="green"/>
                <w:lang w:val="en-US"/>
              </w:rPr>
            </w:pPr>
            <w:r w:rsidRPr="00D76DB0">
              <w:rPr>
                <w:highlight w:val="green"/>
                <w:lang w:val="en-US"/>
              </w:rPr>
              <w:t xml:space="preserve">Agreement: </w:t>
            </w:r>
          </w:p>
          <w:p w14:paraId="3550ABBA" w14:textId="77777777" w:rsidR="000D3251" w:rsidRPr="00D76DB0" w:rsidRDefault="000D3251" w:rsidP="00130DE2">
            <w:pPr>
              <w:rPr>
                <w:lang w:eastAsia="x-none"/>
              </w:rPr>
            </w:pPr>
            <w:r w:rsidRPr="00D76DB0">
              <w:rPr>
                <w:lang w:val="en-US"/>
              </w:rPr>
              <w:t>An NR NTN UE in RRC_CONNECTED states shall be capable of at least using its acquired GNSS position and satellite ephemeris to perform frequency pre-compensation to counter shift the Doppler experienced on the service link</w:t>
            </w:r>
            <w:r>
              <w:rPr>
                <w:lang w:val="en-US"/>
              </w:rPr>
              <w:t>.</w:t>
            </w:r>
          </w:p>
          <w:p w14:paraId="72D8C23A" w14:textId="77777777" w:rsidR="000D3251" w:rsidRPr="00D76DB0" w:rsidRDefault="000D3251" w:rsidP="00130DE2">
            <w:pPr>
              <w:rPr>
                <w:rFonts w:ascii="Calibri" w:hAnsi="Calibri" w:cs="Calibri"/>
                <w:color w:val="000000"/>
                <w:szCs w:val="22"/>
                <w:lang w:val="en-US" w:eastAsia="ko-KR"/>
              </w:rPr>
            </w:pPr>
            <w:r w:rsidRPr="00D76DB0">
              <w:rPr>
                <w:highlight w:val="green"/>
              </w:rPr>
              <w:t>Agreement</w:t>
            </w:r>
            <w:r w:rsidRPr="00D76DB0">
              <w:rPr>
                <w:rFonts w:ascii="Calibri" w:hAnsi="Calibri" w:cs="Calibri"/>
                <w:color w:val="000000"/>
                <w:szCs w:val="22"/>
                <w:highlight w:val="green"/>
                <w:lang w:val="en-US" w:eastAsia="ko-KR"/>
              </w:rPr>
              <w:t>:</w:t>
            </w:r>
          </w:p>
          <w:p w14:paraId="00A02C1A" w14:textId="77777777" w:rsidR="000D3251" w:rsidRPr="00D76DB0" w:rsidRDefault="000D3251" w:rsidP="00130DE2">
            <w:pPr>
              <w:rPr>
                <w:lang w:val="en-US" w:eastAsia="ko-KR"/>
              </w:rPr>
            </w:pPr>
            <w:r w:rsidRPr="00D76DB0">
              <w:rPr>
                <w:lang w:val="en-US" w:eastAsia="ko-KR"/>
              </w:rPr>
              <w:t xml:space="preserve">In NTN, the network may broadcast </w:t>
            </w:r>
          </w:p>
          <w:p w14:paraId="1BC88CD5" w14:textId="77777777" w:rsidR="000D3251" w:rsidRPr="00130DE2" w:rsidRDefault="000D3251" w:rsidP="00D17BE9">
            <w:pPr>
              <w:pStyle w:val="ListParagraph"/>
              <w:numPr>
                <w:ilvl w:val="0"/>
                <w:numId w:val="12"/>
              </w:numPr>
              <w:ind w:leftChars="0"/>
              <w:rPr>
                <w:lang w:val="en-US" w:eastAsia="ko-KR"/>
              </w:rPr>
            </w:pPr>
            <w:r w:rsidRPr="00130DE2">
              <w:rPr>
                <w:lang w:val="en-US" w:eastAsia="ko-KR"/>
              </w:rPr>
              <w:t xml:space="preserve">A common timing offset value </w:t>
            </w:r>
          </w:p>
          <w:p w14:paraId="77CF815F" w14:textId="77777777" w:rsidR="000D3251" w:rsidRPr="00130DE2" w:rsidRDefault="000D3251" w:rsidP="00D17BE9">
            <w:pPr>
              <w:pStyle w:val="ListParagraph"/>
              <w:numPr>
                <w:ilvl w:val="1"/>
                <w:numId w:val="12"/>
              </w:numPr>
              <w:ind w:leftChars="0"/>
              <w:rPr>
                <w:lang w:val="en-US" w:eastAsia="ko-KR"/>
              </w:rPr>
            </w:pPr>
            <w:r w:rsidRPr="00130DE2">
              <w:rPr>
                <w:lang w:val="en-US" w:eastAsia="ko-KR"/>
              </w:rPr>
              <w:t>FFS details of the common timing offset</w:t>
            </w:r>
          </w:p>
          <w:p w14:paraId="6EA3157A" w14:textId="77777777" w:rsidR="000D3251" w:rsidRPr="00130DE2" w:rsidRDefault="000D3251" w:rsidP="00D17BE9">
            <w:pPr>
              <w:pStyle w:val="ListParagraph"/>
              <w:numPr>
                <w:ilvl w:val="0"/>
                <w:numId w:val="12"/>
              </w:numPr>
              <w:ind w:leftChars="0"/>
              <w:rPr>
                <w:lang w:val="en-US" w:eastAsia="ko-KR"/>
              </w:rPr>
            </w:pPr>
            <w:r w:rsidRPr="00130DE2">
              <w:rPr>
                <w:lang w:val="en-US" w:eastAsia="ko-KR"/>
              </w:rPr>
              <w:t>FFS: A common timing drift rate</w:t>
            </w:r>
          </w:p>
          <w:p w14:paraId="017BEA93" w14:textId="77777777" w:rsidR="000D3251" w:rsidRPr="00D76DB0" w:rsidRDefault="000D3251" w:rsidP="00130DE2">
            <w:pPr>
              <w:rPr>
                <w:lang w:val="en-US" w:eastAsia="ko-KR"/>
              </w:rPr>
            </w:pPr>
          </w:p>
          <w:p w14:paraId="09E2C99F" w14:textId="77777777" w:rsidR="000D3251" w:rsidRPr="00D76DB0" w:rsidRDefault="000D3251" w:rsidP="00130DE2">
            <w:pPr>
              <w:rPr>
                <w:lang w:val="en-US" w:eastAsia="ko-KR"/>
              </w:rPr>
            </w:pPr>
            <w:r w:rsidRPr="00D76DB0">
              <w:rPr>
                <w:lang w:val="en-US" w:eastAsia="ko-KR"/>
              </w:rPr>
              <w:t>Before Msg1/MsgA transmission, the NR NTN UE in idle/inactive mode calculates its TA as follows:</w:t>
            </w:r>
          </w:p>
          <w:p w14:paraId="5C5D7F6D" w14:textId="77777777" w:rsidR="000D3251" w:rsidRPr="00D76DB0" w:rsidRDefault="000D3251" w:rsidP="00130DE2">
            <w:pPr>
              <w:rPr>
                <w:bCs/>
                <w:lang w:val="en-US" w:eastAsia="ko-KR"/>
              </w:rPr>
            </w:pPr>
            <m:oMathPara>
              <m:oMath>
                <m:r>
                  <w:rPr>
                    <w:rFonts w:ascii="Cambria Math" w:hAnsi="Cambria Math"/>
                    <w:lang w:val="en-US" w:eastAsia="ko-KR"/>
                  </w:rPr>
                  <m:t>TA</m:t>
                </m:r>
                <m:r>
                  <m:rPr>
                    <m:sty m:val="p"/>
                  </m:rPr>
                  <w:rPr>
                    <w:rFonts w:ascii="Cambria Math" w:hAnsi="Cambria Math"/>
                    <w:lang w:val="en-US" w:eastAsia="ko-KR"/>
                  </w:rPr>
                  <m:t xml:space="preserve">= </m:t>
                </m:r>
                <m:d>
                  <m:dPr>
                    <m:ctrlPr>
                      <w:rPr>
                        <w:rFonts w:ascii="Cambria Math" w:eastAsia="SimSun" w:hAnsi="Cambria Math"/>
                        <w:bCs/>
                        <w:lang w:val="en-US" w:eastAsia="ko-KR"/>
                      </w:rPr>
                    </m:ctrlPr>
                  </m:dPr>
                  <m:e>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zh-CN"/>
                      </w:rPr>
                      <m:t>[+</m:t>
                    </m:r>
                    <m:r>
                      <w:rPr>
                        <w:rFonts w:ascii="Cambria Math" w:hAnsi="Cambria Math"/>
                        <w:lang w:val="en-US" w:eastAsia="zh-CN"/>
                      </w:rPr>
                      <m:t>X</m:t>
                    </m:r>
                    <m:r>
                      <m:rPr>
                        <m:sty m:val="p"/>
                      </m:rPr>
                      <w:rPr>
                        <w:rFonts w:ascii="Cambria Math" w:hAnsi="Cambria Math"/>
                        <w:lang w:val="en-US" w:eastAsia="zh-CN"/>
                      </w:rPr>
                      <m:t>]</m:t>
                    </m:r>
                  </m:e>
                </m:d>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T</m:t>
                    </m:r>
                  </m:e>
                  <m:sub>
                    <m:r>
                      <w:rPr>
                        <w:rFonts w:ascii="Cambria Math" w:hAnsi="Cambria Math"/>
                        <w:lang w:val="en-US" w:eastAsia="ko-KR"/>
                      </w:rPr>
                      <m:t>c</m:t>
                    </m:r>
                  </m:sub>
                </m:sSub>
                <m:r>
                  <m:rPr>
                    <m:sty m:val="p"/>
                  </m:rPr>
                  <w:rPr>
                    <w:rFonts w:ascii="Cambria Math" w:hAnsi="Cambria Math"/>
                    <w:lang w:val="en-US" w:eastAsia="ko-KR"/>
                  </w:rPr>
                  <m:t>[+</m:t>
                </m:r>
                <m:r>
                  <w:rPr>
                    <w:rFonts w:ascii="Cambria Math" w:hAnsi="Cambria Math"/>
                    <w:lang w:val="en-US" w:eastAsia="ko-KR"/>
                  </w:rPr>
                  <m:t>X</m:t>
                </m:r>
                <m:r>
                  <m:rPr>
                    <m:sty m:val="p"/>
                  </m:rPr>
                  <w:rPr>
                    <w:rFonts w:ascii="Cambria Math" w:hAnsi="Cambria Math"/>
                    <w:lang w:val="en-US" w:eastAsia="ko-KR"/>
                  </w:rPr>
                  <m:t>]</m:t>
                </m:r>
              </m:oMath>
            </m:oMathPara>
          </w:p>
          <w:p w14:paraId="09EE5374" w14:textId="77777777" w:rsidR="000D3251" w:rsidRPr="00D76DB0" w:rsidRDefault="000D3251" w:rsidP="00130DE2">
            <w:pPr>
              <w:rPr>
                <w:lang w:val="en-US" w:eastAsia="ko-KR"/>
              </w:rPr>
            </w:pPr>
            <w:r w:rsidRPr="00D76DB0">
              <w:rPr>
                <w:lang w:val="en-US" w:eastAsia="ko-KR"/>
              </w:rPr>
              <w:t>Where:</w:t>
            </w:r>
          </w:p>
          <w:p w14:paraId="170432A7" w14:textId="77777777" w:rsidR="000D3251" w:rsidRPr="00D76DB0" w:rsidRDefault="008C73F6"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 </m:t>
              </m:r>
            </m:oMath>
            <w:r w:rsidR="000D3251" w:rsidRPr="00D76DB0">
              <w:rPr>
                <w:lang w:val="en-US" w:eastAsia="ko-KR"/>
              </w:rPr>
              <w:t>is derived from the User specific TA self-estimation</w:t>
            </w:r>
          </w:p>
          <w:p w14:paraId="1717FC46" w14:textId="77777777" w:rsidR="000D3251" w:rsidRPr="00D76DB0" w:rsidRDefault="000D3251" w:rsidP="00130DE2">
            <w:pPr>
              <w:rPr>
                <w:lang w:val="en-US" w:eastAsia="zh-CN"/>
              </w:rPr>
            </w:pPr>
            <m:oMath>
              <m:r>
                <m:rPr>
                  <m:sty m:val="p"/>
                </m:rPr>
                <w:rPr>
                  <w:rFonts w:ascii="Cambria Math" w:hAnsi="Cambria Math"/>
                  <w:lang w:val="en-US" w:eastAsia="ko-KR"/>
                </w:rPr>
                <m:t>X</m:t>
              </m:r>
            </m:oMath>
            <w:r w:rsidRPr="00D76DB0">
              <w:rPr>
                <w:lang w:val="en-US" w:eastAsia="ko-KR"/>
              </w:rPr>
              <w:t xml:space="preserve"> is derived at least from the common timing offset value if broadcasted by the network. The granularity of </w:t>
            </w:r>
            <m:oMath>
              <m:r>
                <w:rPr>
                  <w:rFonts w:ascii="Cambria Math" w:hAnsi="Cambria Math"/>
                  <w:lang w:val="en-US" w:eastAsia="ko-KR"/>
                </w:rPr>
                <m:t>X</m:t>
              </m:r>
            </m:oMath>
            <w:r w:rsidRPr="00D76DB0">
              <w:rPr>
                <w:lang w:val="en-US" w:eastAsia="ko-KR"/>
              </w:rPr>
              <w:t xml:space="preserve"> and whether </w:t>
            </w:r>
            <m:oMath>
              <m:r>
                <w:rPr>
                  <w:rFonts w:ascii="Cambria Math" w:hAnsi="Cambria Math"/>
                  <w:lang w:val="en-US" w:eastAsia="ko-KR"/>
                </w:rPr>
                <m:t>X</m:t>
              </m:r>
            </m:oMath>
            <w:r w:rsidRPr="00D76DB0">
              <w:rPr>
                <w:lang w:val="en-US" w:eastAsia="ko-KR"/>
              </w:rPr>
              <w:t xml:space="preserve"> is indicated as a Timing Advance or as a Timing Offset value [unit] are FFS.</w:t>
            </w:r>
            <w:r w:rsidRPr="00D76DB0">
              <w:rPr>
                <w:lang w:val="en-US" w:eastAsia="zh-CN"/>
              </w:rPr>
              <w:t xml:space="preserve"> Upon resolving the FFS, one of the X in the equation will be removed.</w:t>
            </w:r>
          </w:p>
          <w:p w14:paraId="0E35C779" w14:textId="77777777" w:rsidR="000D3251" w:rsidRPr="00D76DB0" w:rsidRDefault="008C73F6"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ko-KR"/>
                </w:rPr>
                <m:t> </m:t>
              </m:r>
            </m:oMath>
            <w:r w:rsidR="000D3251" w:rsidRPr="00D76DB0">
              <w:rPr>
                <w:lang w:val="en-US" w:eastAsia="ko-KR"/>
              </w:rPr>
              <w:t>depends on band and LTE/NR coexistence and is specified in TS 38.213 section 4.2.</w:t>
            </w:r>
          </w:p>
          <w:p w14:paraId="40322FB8" w14:textId="77777777" w:rsidR="000D3251" w:rsidRPr="00D76DB0" w:rsidRDefault="008C73F6" w:rsidP="00130DE2">
            <w:pPr>
              <w:rPr>
                <w:lang w:val="en-US" w:eastAsia="ko-KR"/>
              </w:rPr>
            </w:pPr>
            <m:oMath>
              <m:sSub>
                <m:sSubPr>
                  <m:ctrlPr>
                    <w:rPr>
                      <w:rFonts w:ascii="Cambria Math" w:eastAsia="SimSun"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c</m:t>
                  </m:r>
                </m:sub>
              </m:sSub>
            </m:oMath>
            <w:r w:rsidR="000D3251" w:rsidRPr="00D76DB0">
              <w:rPr>
                <w:lang w:val="en-US" w:eastAsia="ko-KR"/>
              </w:rPr>
              <w:t xml:space="preserve"> is specified in TS 38.211 section 4.1. </w:t>
            </w:r>
          </w:p>
          <w:p w14:paraId="605D799D" w14:textId="77777777" w:rsidR="000D3251" w:rsidRDefault="000D3251" w:rsidP="00130DE2">
            <w:pPr>
              <w:rPr>
                <w:b/>
                <w:lang w:val="en-US"/>
              </w:rPr>
            </w:pPr>
            <w:r w:rsidRPr="00D76DB0">
              <w:rPr>
                <w:lang w:val="en-US" w:eastAsia="ko-KR"/>
              </w:rPr>
              <w:t>Note: UE will not assume that the RTT between UE and gNB is equal to the calculated TA for Msg1/Msg A.</w:t>
            </w:r>
            <w:r w:rsidRPr="00341F39">
              <w:rPr>
                <w:b/>
                <w:lang w:val="en-US"/>
              </w:rPr>
              <w:t xml:space="preserve"> </w:t>
            </w:r>
          </w:p>
          <w:p w14:paraId="7D0F58B8" w14:textId="77777777" w:rsidR="000D3251" w:rsidRPr="00B569ED" w:rsidRDefault="000D3251" w:rsidP="00130DE2">
            <w:pPr>
              <w:rPr>
                <w:highlight w:val="darkYellow"/>
                <w:lang w:val="en-US" w:eastAsia="ko-KR"/>
              </w:rPr>
            </w:pPr>
            <w:r w:rsidRPr="00B569ED">
              <w:rPr>
                <w:highlight w:val="darkYellow"/>
                <w:lang w:val="en-US" w:eastAsia="ko-KR"/>
              </w:rPr>
              <w:t>Working assumption:</w:t>
            </w:r>
          </w:p>
          <w:p w14:paraId="573820C9" w14:textId="50CB7F22" w:rsidR="000D3251" w:rsidRDefault="000D3251" w:rsidP="00130DE2">
            <w:pPr>
              <w:rPr>
                <w:lang w:eastAsia="ja-JP"/>
              </w:rPr>
            </w:pPr>
            <w:r w:rsidRPr="000349E0">
              <w:rPr>
                <w:lang w:eastAsia="ko-KR"/>
              </w:rPr>
              <w:t xml:space="preserve">It is assumed that the requirement on UL time pre-compensation for Msg1/MsgA transmission of an NR NTN UE in idle/inactive mode will be defined such that the existing TAC 12-bit field in msg2 (or </w:t>
            </w:r>
            <w:proofErr w:type="spellStart"/>
            <w:r w:rsidRPr="000349E0">
              <w:rPr>
                <w:lang w:eastAsia="ko-KR"/>
              </w:rPr>
              <w:t>msgB</w:t>
            </w:r>
            <w:proofErr w:type="spellEnd"/>
            <w:r w:rsidRPr="000349E0">
              <w:rPr>
                <w:lang w:eastAsia="ko-KR"/>
              </w:rPr>
              <w:t>) can be reused without any extension.</w:t>
            </w:r>
          </w:p>
        </w:tc>
      </w:tr>
    </w:tbl>
    <w:p w14:paraId="3A8E40D2" w14:textId="6332E2A9" w:rsidR="00BF651A" w:rsidRDefault="00BF651A" w:rsidP="00130DE2">
      <w:pPr>
        <w:pStyle w:val="Heading2"/>
      </w:pPr>
      <w:r>
        <w:t>RAN1#104-e agreements</w:t>
      </w:r>
    </w:p>
    <w:p w14:paraId="76B09BCF" w14:textId="419CE1C6" w:rsidR="00E441DB" w:rsidRDefault="00666F98" w:rsidP="00130DE2">
      <w:pPr>
        <w:rPr>
          <w:lang w:eastAsia="ja-JP"/>
        </w:rPr>
      </w:pPr>
      <w:r>
        <w:rPr>
          <w:lang w:eastAsia="ja-JP"/>
        </w:rPr>
        <w:t>I</w:t>
      </w:r>
      <w:r w:rsidR="00E441DB">
        <w:rPr>
          <w:lang w:eastAsia="ja-JP"/>
        </w:rPr>
        <w:t>n the RAN1#104-e meeting, the following was agreed.</w:t>
      </w:r>
    </w:p>
    <w:tbl>
      <w:tblPr>
        <w:tblStyle w:val="TableGrid"/>
        <w:tblW w:w="0" w:type="auto"/>
        <w:tblInd w:w="279" w:type="dxa"/>
        <w:tblLook w:val="04A0" w:firstRow="1" w:lastRow="0" w:firstColumn="1" w:lastColumn="0" w:noHBand="0" w:noVBand="1"/>
      </w:tblPr>
      <w:tblGrid>
        <w:gridCol w:w="9351"/>
      </w:tblGrid>
      <w:tr w:rsidR="00E441DB" w14:paraId="12CD9BE1" w14:textId="77777777" w:rsidTr="00E441DB">
        <w:tc>
          <w:tcPr>
            <w:tcW w:w="9351" w:type="dxa"/>
          </w:tcPr>
          <w:p w14:paraId="1DA161A5" w14:textId="77777777" w:rsidR="00E441DB" w:rsidRDefault="00E441DB" w:rsidP="00130DE2">
            <w:r w:rsidRPr="00C2008E">
              <w:rPr>
                <w:highlight w:val="green"/>
              </w:rPr>
              <w:t>Agreement:</w:t>
            </w:r>
          </w:p>
          <w:p w14:paraId="532BC29E" w14:textId="77777777" w:rsidR="00E441DB" w:rsidRDefault="00E441DB" w:rsidP="00130DE2">
            <w:r w:rsidRPr="0091260C">
              <w:lastRenderedPageBreak/>
              <w:t>An NTN UE in RRC_CONNECTED state is required to support UE specific TA calculation based at least on its GNSS-acquired position and the serving satellite ephemeris</w:t>
            </w:r>
            <w:r>
              <w:t>.</w:t>
            </w:r>
          </w:p>
          <w:p w14:paraId="3F9AF492" w14:textId="4B0BC31C" w:rsidR="00E441DB" w:rsidRDefault="00E441DB" w:rsidP="00130DE2">
            <w:r>
              <w:t>FFS: Operation of closed loop and open loop TA control</w:t>
            </w:r>
          </w:p>
          <w:p w14:paraId="36A5592F" w14:textId="77777777" w:rsidR="00E441DB" w:rsidRDefault="00E441DB" w:rsidP="00130DE2">
            <w:r w:rsidRPr="004F7EEF">
              <w:rPr>
                <w:highlight w:val="green"/>
              </w:rPr>
              <w:t>Agreement:</w:t>
            </w:r>
          </w:p>
          <w:p w14:paraId="005B393E" w14:textId="77777777" w:rsidR="00E441DB" w:rsidRDefault="00E441DB" w:rsidP="00130DE2">
            <w:r w:rsidRPr="00716478">
              <w:t>For TA update in RRC_CONNECTED state, combination of both open (</w:t>
            </w:r>
            <w:proofErr w:type="gramStart"/>
            <w:r w:rsidRPr="00716478">
              <w:t>i.e.</w:t>
            </w:r>
            <w:proofErr w:type="gramEnd"/>
            <w:r w:rsidRPr="00716478">
              <w:t xml:space="preserve"> UE autonomous TA estimation, and common TA estimation) and closed (i.e., received TA commands) control loops shall be supported for NTN.</w:t>
            </w:r>
          </w:p>
          <w:p w14:paraId="5E530E96" w14:textId="1D48E2B7" w:rsidR="00E441DB" w:rsidRDefault="00E441DB" w:rsidP="00130DE2">
            <w:r>
              <w:t>FFS: Details of the combination of open and closed loop TA control</w:t>
            </w:r>
          </w:p>
          <w:p w14:paraId="336369BC" w14:textId="77777777" w:rsidR="00E441DB" w:rsidRPr="00214B0E" w:rsidRDefault="00E441DB" w:rsidP="00130DE2">
            <w:r w:rsidRPr="00214B0E">
              <w:t>Conclusion:</w:t>
            </w:r>
          </w:p>
          <w:p w14:paraId="209B7B7D" w14:textId="102E3C48" w:rsidR="00E441DB" w:rsidRDefault="00E441DB" w:rsidP="00130DE2">
            <w:r w:rsidRPr="00214B0E">
              <w:t>It is up to RAN4 to decide whether interruptions or measurement gaps are required for GNSS measurements during NTN operation</w:t>
            </w:r>
          </w:p>
          <w:p w14:paraId="07DD35A4" w14:textId="77777777" w:rsidR="00E441DB" w:rsidRPr="005D1DE8" w:rsidRDefault="00E441DB" w:rsidP="00130DE2">
            <w:pPr>
              <w:rPr>
                <w:lang w:val="en-US"/>
              </w:rPr>
            </w:pPr>
            <w:r w:rsidRPr="00B6308D">
              <w:rPr>
                <w:highlight w:val="green"/>
                <w:lang w:val="en-US"/>
              </w:rPr>
              <w:t>Agreement:</w:t>
            </w:r>
            <w:r w:rsidRPr="005D1DE8">
              <w:rPr>
                <w:lang w:val="en-US"/>
              </w:rPr>
              <w:t xml:space="preserve"> </w:t>
            </w:r>
          </w:p>
          <w:p w14:paraId="4C5F9624" w14:textId="77777777" w:rsidR="00E441DB" w:rsidRPr="000D6D9B" w:rsidRDefault="00E441DB" w:rsidP="00130DE2">
            <w:pPr>
              <w:rPr>
                <w:lang w:val="en-US"/>
              </w:rPr>
            </w:pPr>
            <w:r w:rsidRPr="000D6D9B">
              <w:rPr>
                <w:lang w:val="en-US"/>
              </w:rPr>
              <w:t xml:space="preserve">RAN1 should send an LS to RAN4 with the following questions: </w:t>
            </w:r>
          </w:p>
          <w:p w14:paraId="0A0FBA73" w14:textId="77777777" w:rsidR="00E441DB" w:rsidRPr="000D6D9B" w:rsidRDefault="00E441DB" w:rsidP="00130DE2">
            <w:pPr>
              <w:rPr>
                <w:lang w:val="en-US"/>
              </w:rPr>
            </w:pPr>
            <w:r w:rsidRPr="000D6D9B">
              <w:rPr>
                <w:lang w:val="en-US"/>
              </w:rPr>
              <w:t>Question 1: RAN1 would like to ask RAN4, to indicate what are the NTN UL time synchronization requirements?</w:t>
            </w:r>
          </w:p>
          <w:p w14:paraId="18707950" w14:textId="77777777" w:rsidR="00E441DB" w:rsidRPr="00130DE2" w:rsidRDefault="00E441DB" w:rsidP="00D17BE9">
            <w:pPr>
              <w:pStyle w:val="ListParagraph"/>
              <w:numPr>
                <w:ilvl w:val="0"/>
                <w:numId w:val="13"/>
              </w:numPr>
              <w:ind w:leftChars="0"/>
              <w:rPr>
                <w:lang w:val="en-US"/>
              </w:rPr>
            </w:pPr>
            <w:r w:rsidRPr="00130DE2">
              <w:rPr>
                <w:lang w:val="en-US"/>
              </w:rPr>
              <w:t>For initial access (</w:t>
            </w:r>
            <w:proofErr w:type="gramStart"/>
            <w:r w:rsidRPr="00130DE2">
              <w:rPr>
                <w:lang w:val="en-US"/>
              </w:rPr>
              <w:t>i.e.</w:t>
            </w:r>
            <w:proofErr w:type="gramEnd"/>
            <w:r w:rsidRPr="00130DE2">
              <w:rPr>
                <w:lang w:val="en-US"/>
              </w:rPr>
              <w:t xml:space="preserve"> PRACH transmission)</w:t>
            </w:r>
          </w:p>
          <w:p w14:paraId="2DEAB9FF" w14:textId="77777777" w:rsidR="00E441DB" w:rsidRPr="00130DE2" w:rsidRDefault="00E441DB" w:rsidP="00D17BE9">
            <w:pPr>
              <w:pStyle w:val="ListParagraph"/>
              <w:numPr>
                <w:ilvl w:val="0"/>
                <w:numId w:val="13"/>
              </w:numPr>
              <w:ind w:leftChars="0"/>
              <w:rPr>
                <w:lang w:val="en-US"/>
              </w:rPr>
            </w:pPr>
            <w:r w:rsidRPr="00130DE2">
              <w:rPr>
                <w:lang w:val="en-US"/>
              </w:rPr>
              <w:t>For UL transmissions in RRC Connected State</w:t>
            </w:r>
          </w:p>
          <w:p w14:paraId="20EE2D80" w14:textId="77777777" w:rsidR="00E441DB" w:rsidRPr="000D6D9B" w:rsidRDefault="00E441DB" w:rsidP="00130DE2">
            <w:pPr>
              <w:rPr>
                <w:lang w:val="en-US"/>
              </w:rPr>
            </w:pPr>
            <w:r w:rsidRPr="000D6D9B">
              <w:rPr>
                <w:lang w:val="en-US"/>
              </w:rPr>
              <w:t>Question 2: RAN1 would like to ask RAN4, to indicate what are the NTN UL frequency synchronization requirements?</w:t>
            </w:r>
          </w:p>
          <w:p w14:paraId="6C545460" w14:textId="77777777" w:rsidR="00E441DB" w:rsidRPr="00130DE2" w:rsidRDefault="00E441DB" w:rsidP="00D17BE9">
            <w:pPr>
              <w:pStyle w:val="ListParagraph"/>
              <w:numPr>
                <w:ilvl w:val="0"/>
                <w:numId w:val="14"/>
              </w:numPr>
              <w:ind w:leftChars="0"/>
              <w:rPr>
                <w:lang w:val="en-US"/>
              </w:rPr>
            </w:pPr>
            <w:r w:rsidRPr="00130DE2">
              <w:rPr>
                <w:lang w:val="en-US"/>
              </w:rPr>
              <w:t>For initial access (</w:t>
            </w:r>
            <w:proofErr w:type="gramStart"/>
            <w:r w:rsidRPr="00130DE2">
              <w:rPr>
                <w:lang w:val="en-US"/>
              </w:rPr>
              <w:t>i.e.</w:t>
            </w:r>
            <w:proofErr w:type="gramEnd"/>
            <w:r w:rsidRPr="00130DE2">
              <w:rPr>
                <w:lang w:val="en-US"/>
              </w:rPr>
              <w:t xml:space="preserve"> PRACH transmission)</w:t>
            </w:r>
          </w:p>
          <w:p w14:paraId="7D45A62B" w14:textId="1C932DC6" w:rsidR="00E441DB" w:rsidRPr="00130DE2" w:rsidRDefault="00E441DB" w:rsidP="00D17BE9">
            <w:pPr>
              <w:pStyle w:val="ListParagraph"/>
              <w:numPr>
                <w:ilvl w:val="0"/>
                <w:numId w:val="14"/>
              </w:numPr>
              <w:ind w:leftChars="0"/>
              <w:rPr>
                <w:lang w:val="en-US"/>
              </w:rPr>
            </w:pPr>
            <w:r w:rsidRPr="00130DE2">
              <w:rPr>
                <w:lang w:val="en-US"/>
              </w:rPr>
              <w:t>For UL transmissions in RRC Connected State</w:t>
            </w:r>
            <w:r w:rsidRPr="00130DE2">
              <w:rPr>
                <w:lang w:val="en-US"/>
              </w:rPr>
              <w:br/>
            </w:r>
          </w:p>
          <w:p w14:paraId="7404C72A" w14:textId="77777777" w:rsidR="00E441DB" w:rsidRPr="00312B54" w:rsidRDefault="00E441DB" w:rsidP="00130DE2">
            <w:r w:rsidRPr="00312B54">
              <w:t>Conclusion:</w:t>
            </w:r>
          </w:p>
          <w:p w14:paraId="765986B9" w14:textId="77777777" w:rsidR="00E441DB" w:rsidRDefault="00E441DB" w:rsidP="00130DE2">
            <w:r>
              <w:t>If DL frequency compensation for the service link Doppler is applied, indication of the amount of frequency compensation is necessary.</w:t>
            </w:r>
          </w:p>
          <w:p w14:paraId="639259C5" w14:textId="77777777" w:rsidR="00E441DB" w:rsidRDefault="00E441DB" w:rsidP="00D17BE9">
            <w:pPr>
              <w:pStyle w:val="ListParagraph"/>
              <w:numPr>
                <w:ilvl w:val="0"/>
                <w:numId w:val="15"/>
              </w:numPr>
              <w:ind w:leftChars="0"/>
            </w:pPr>
            <w:r>
              <w:t>FFS: support of DL frequency compensation for the service link Doppler.</w:t>
            </w:r>
          </w:p>
          <w:p w14:paraId="008AD06F" w14:textId="77777777" w:rsidR="00E441DB" w:rsidRDefault="00E441DB" w:rsidP="00130DE2"/>
          <w:p w14:paraId="686ADB15" w14:textId="77777777" w:rsidR="00E441DB" w:rsidRDefault="00E441DB" w:rsidP="00130DE2">
            <w:r w:rsidRPr="00517E75">
              <w:rPr>
                <w:highlight w:val="green"/>
              </w:rPr>
              <w:t>Agreement:</w:t>
            </w:r>
          </w:p>
          <w:p w14:paraId="6663ADA3" w14:textId="77777777" w:rsidR="00E441DB" w:rsidRDefault="00E441DB" w:rsidP="00D17BE9">
            <w:pPr>
              <w:pStyle w:val="ListParagraph"/>
              <w:numPr>
                <w:ilvl w:val="0"/>
                <w:numId w:val="15"/>
              </w:numPr>
              <w:ind w:leftChars="0"/>
            </w:pPr>
            <w:r>
              <w:t>RAN1 to support satellite ephemeris broadcast based at least on one of the following format options:</w:t>
            </w:r>
          </w:p>
          <w:p w14:paraId="190938EF" w14:textId="77777777" w:rsidR="00E441DB" w:rsidRDefault="00E441DB" w:rsidP="00D17BE9">
            <w:pPr>
              <w:pStyle w:val="ListParagraph"/>
              <w:numPr>
                <w:ilvl w:val="1"/>
                <w:numId w:val="15"/>
              </w:numPr>
              <w:ind w:leftChars="0"/>
            </w:pPr>
            <w:r>
              <w:t>Option 1: Ephemeris format based on satellite position and velocity state vectors</w:t>
            </w:r>
          </w:p>
          <w:p w14:paraId="11D9DFD3" w14:textId="77777777" w:rsidR="00E441DB" w:rsidRDefault="00E441DB" w:rsidP="00D17BE9">
            <w:pPr>
              <w:pStyle w:val="ListParagraph"/>
              <w:numPr>
                <w:ilvl w:val="2"/>
                <w:numId w:val="15"/>
              </w:numPr>
              <w:ind w:leftChars="0"/>
            </w:pPr>
            <w:r>
              <w:t xml:space="preserve">FFS: Details on state vectors formats </w:t>
            </w:r>
          </w:p>
          <w:p w14:paraId="6E6C6190" w14:textId="77777777" w:rsidR="00E441DB" w:rsidRDefault="00E441DB" w:rsidP="00D17BE9">
            <w:pPr>
              <w:pStyle w:val="ListParagraph"/>
              <w:numPr>
                <w:ilvl w:val="2"/>
                <w:numId w:val="15"/>
              </w:numPr>
              <w:ind w:leftChars="0"/>
            </w:pPr>
            <w:r>
              <w:t>FFS: Details on time reference provisioning/format</w:t>
            </w:r>
          </w:p>
          <w:p w14:paraId="4EE7CF31" w14:textId="77777777" w:rsidR="00E441DB" w:rsidRDefault="00E441DB" w:rsidP="00D17BE9">
            <w:pPr>
              <w:pStyle w:val="ListParagraph"/>
              <w:numPr>
                <w:ilvl w:val="1"/>
                <w:numId w:val="15"/>
              </w:numPr>
              <w:ind w:leftChars="0"/>
            </w:pPr>
            <w:r>
              <w:t>Option 2: Ephemeris format based on orbital elements</w:t>
            </w:r>
          </w:p>
          <w:p w14:paraId="2E046AA3" w14:textId="77777777" w:rsidR="00E441DB" w:rsidRDefault="00E441DB" w:rsidP="00D17BE9">
            <w:pPr>
              <w:pStyle w:val="ListParagraph"/>
              <w:numPr>
                <w:ilvl w:val="2"/>
                <w:numId w:val="15"/>
              </w:numPr>
              <w:ind w:leftChars="0"/>
            </w:pPr>
            <w:r>
              <w:t xml:space="preserve">FFS: Details on orbital elements formats </w:t>
            </w:r>
          </w:p>
          <w:p w14:paraId="7A7BAEE7" w14:textId="77777777" w:rsidR="00E441DB" w:rsidRDefault="00E441DB" w:rsidP="00D17BE9">
            <w:pPr>
              <w:pStyle w:val="ListParagraph"/>
              <w:numPr>
                <w:ilvl w:val="2"/>
                <w:numId w:val="15"/>
              </w:numPr>
              <w:ind w:leftChars="0"/>
            </w:pPr>
            <w:r>
              <w:t>FFS: Details on time reference provisioning/format</w:t>
            </w:r>
          </w:p>
          <w:p w14:paraId="1DDBC2D1" w14:textId="75F1BCE4" w:rsidR="00E441DB" w:rsidRDefault="00E441DB" w:rsidP="00130DE2">
            <w:pPr>
              <w:rPr>
                <w:rFonts w:eastAsiaTheme="minorEastAsia"/>
                <w:lang w:eastAsia="ja-JP"/>
              </w:rPr>
            </w:pPr>
            <w:r>
              <w:lastRenderedPageBreak/>
              <w:t>FFS: Whether down-selection is needed or both options are supported</w:t>
            </w:r>
          </w:p>
        </w:tc>
      </w:tr>
    </w:tbl>
    <w:p w14:paraId="414A4867" w14:textId="4512927A" w:rsidR="00666F98" w:rsidRDefault="00BF651A" w:rsidP="00130DE2">
      <w:pPr>
        <w:pStyle w:val="Heading2"/>
      </w:pPr>
      <w:r>
        <w:lastRenderedPageBreak/>
        <w:t>RAN1#104bis-e agreements</w:t>
      </w:r>
    </w:p>
    <w:p w14:paraId="5CBF68EA" w14:textId="1DE4C9B7" w:rsidR="00666F98" w:rsidRDefault="00BF651A" w:rsidP="00130DE2">
      <w:pPr>
        <w:rPr>
          <w:lang w:eastAsia="ja-JP"/>
        </w:rPr>
      </w:pPr>
      <w:r>
        <w:rPr>
          <w:lang w:eastAsia="ja-JP"/>
        </w:rPr>
        <w:t>I</w:t>
      </w:r>
      <w:r w:rsidR="00666F98">
        <w:rPr>
          <w:lang w:eastAsia="ja-JP"/>
        </w:rPr>
        <w:t>n the RAN1#104bis-e meeting, the following was agreed.</w:t>
      </w:r>
    </w:p>
    <w:tbl>
      <w:tblPr>
        <w:tblStyle w:val="TableGrid"/>
        <w:tblW w:w="9630" w:type="dxa"/>
        <w:tblInd w:w="279" w:type="dxa"/>
        <w:tblLook w:val="04A0" w:firstRow="1" w:lastRow="0" w:firstColumn="1" w:lastColumn="0" w:noHBand="0" w:noVBand="1"/>
      </w:tblPr>
      <w:tblGrid>
        <w:gridCol w:w="9630"/>
      </w:tblGrid>
      <w:tr w:rsidR="00666F98" w14:paraId="2B8370EC" w14:textId="77777777" w:rsidTr="00666F98">
        <w:tc>
          <w:tcPr>
            <w:tcW w:w="9630" w:type="dxa"/>
          </w:tcPr>
          <w:p w14:paraId="1DFA621B" w14:textId="77777777" w:rsidR="00666F98" w:rsidRDefault="00666F98" w:rsidP="00130DE2">
            <w:r w:rsidRPr="005B0487">
              <w:rPr>
                <w:highlight w:val="green"/>
              </w:rPr>
              <w:t>Agreement:</w:t>
            </w:r>
          </w:p>
          <w:p w14:paraId="299255B1" w14:textId="77777777" w:rsidR="00666F98" w:rsidRPr="005B0487" w:rsidRDefault="00666F98" w:rsidP="00130DE2">
            <w:pPr>
              <w:rPr>
                <w:sz w:val="18"/>
                <w:lang w:val="en-US"/>
              </w:rPr>
            </w:pPr>
            <w:r w:rsidRPr="005B0487">
              <w:rPr>
                <w:lang w:val="en-US"/>
              </w:rPr>
              <w:t>The Timing Advance applied by an NR NTN UE in</w:t>
            </w:r>
            <w:r w:rsidRPr="005B0487">
              <w:rPr>
                <w:rStyle w:val="apple-converted-space"/>
                <w:color w:val="000000"/>
                <w:szCs w:val="22"/>
                <w:lang w:val="en-US"/>
              </w:rPr>
              <w:t> </w:t>
            </w:r>
            <w:r w:rsidRPr="005B0487">
              <w:rPr>
                <w:lang w:val="en-US"/>
              </w:rPr>
              <w:t>RRC_IDLE/INACTIVE and RRC_CONNECTED</w:t>
            </w:r>
            <w:r w:rsidRPr="005B0487">
              <w:rPr>
                <w:rStyle w:val="apple-converted-space"/>
                <w:color w:val="000000"/>
                <w:szCs w:val="22"/>
                <w:lang w:val="en-US"/>
              </w:rPr>
              <w:t> </w:t>
            </w:r>
            <w:r w:rsidRPr="005B0487">
              <w:rPr>
                <w:lang w:val="en-US"/>
              </w:rPr>
              <w:t>is given by:</w:t>
            </w:r>
          </w:p>
          <w:p w14:paraId="6DEE1D66" w14:textId="77777777" w:rsidR="00666F98" w:rsidRPr="003F1287" w:rsidRDefault="008C73F6" w:rsidP="00130DE2">
            <w:pPr>
              <w:rPr>
                <w:color w:val="000000"/>
                <w:sz w:val="18"/>
                <w:lang w:val="en-US"/>
              </w:rPr>
            </w:pPr>
            <m:oMathPara>
              <m:oMath>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r>
                  <m:rPr>
                    <m:sty m:val="p"/>
                  </m:rPr>
                  <w:rPr>
                    <w:rFonts w:ascii="Cambria Math" w:hAnsi="Cambria Math"/>
                    <w:lang w:val="en-US" w:eastAsia="ko-KR"/>
                  </w:rPr>
                  <m:t>=</m:t>
                </m:r>
                <m:d>
                  <m:dPr>
                    <m:ctrlPr>
                      <w:rPr>
                        <w:rFonts w:ascii="Cambria Math" w:hAnsi="Cambria Math"/>
                        <w:bCs/>
                        <w:lang w:eastAsia="ko-KR"/>
                      </w:rPr>
                    </m:ctrlPr>
                  </m:dPr>
                  <m:e>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UE</m:t>
                        </m:r>
                        <m:r>
                          <m:rPr>
                            <m:sty m:val="p"/>
                          </m:rPr>
                          <w:rPr>
                            <w:rFonts w:ascii="Cambria Math" w:hAnsi="Cambria Math"/>
                            <w:lang w:val="en-US" w:eastAsia="ko-KR"/>
                          </w:rPr>
                          <m:t>-</m:t>
                        </m:r>
                        <m:r>
                          <m:rPr>
                            <m:sty m:val="b"/>
                          </m:rPr>
                          <w:rPr>
                            <w:rFonts w:ascii="Cambria Math" w:hAnsi="Cambria Math"/>
                            <w:lang w:eastAsia="ko-KR"/>
                          </w:rPr>
                          <m:t>specific</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common</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offset</m:t>
                        </m:r>
                      </m:sub>
                    </m:sSub>
                  </m:e>
                </m:d>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oMath>
            </m:oMathPara>
          </w:p>
          <w:p w14:paraId="62EAB170" w14:textId="77777777" w:rsidR="00666F98" w:rsidRPr="005B0487" w:rsidRDefault="00666F98" w:rsidP="00130DE2">
            <w:pPr>
              <w:rPr>
                <w:sz w:val="18"/>
                <w:lang w:val="fr-FR"/>
              </w:rPr>
            </w:pPr>
            <w:r w:rsidRPr="005B0487">
              <w:t>Where:</w:t>
            </w:r>
          </w:p>
          <w:p w14:paraId="60A5F85E" w14:textId="77777777" w:rsidR="00666F98" w:rsidRPr="00130DE2" w:rsidRDefault="008C73F6" w:rsidP="00D17BE9">
            <w:pPr>
              <w:pStyle w:val="ListParagraph"/>
              <w:numPr>
                <w:ilvl w:val="0"/>
                <w:numId w:val="16"/>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666F98" w:rsidRPr="00130DE2">
              <w:rPr>
                <w:rStyle w:val="apple-converted-space"/>
                <w:rFonts w:eastAsia="Times New Roman"/>
                <w:color w:val="000000"/>
                <w:sz w:val="18"/>
                <w:lang w:val="en-US"/>
              </w:rPr>
              <w:t> </w:t>
            </w:r>
            <w:r w:rsidR="00666F98" w:rsidRPr="00130DE2">
              <w:rPr>
                <w:rFonts w:eastAsia="SimSun"/>
                <w:i/>
                <w:iCs/>
                <w:sz w:val="18"/>
                <w:lang w:val="en-US"/>
              </w:rPr>
              <w:t> </w:t>
            </w:r>
            <w:r w:rsidR="00666F98" w:rsidRPr="00130DE2">
              <w:rPr>
                <w:lang w:val="en-US"/>
              </w:rPr>
              <w:t>is defined as 0 for PRACH and updated based on TA Command field in msg2/</w:t>
            </w:r>
            <w:proofErr w:type="spellStart"/>
            <w:r w:rsidR="00666F98" w:rsidRPr="00130DE2">
              <w:rPr>
                <w:lang w:val="en-US"/>
              </w:rPr>
              <w:t>msgB</w:t>
            </w:r>
            <w:proofErr w:type="spellEnd"/>
            <w:r w:rsidR="00666F98" w:rsidRPr="00130DE2">
              <w:rPr>
                <w:lang w:val="en-US"/>
              </w:rPr>
              <w:t xml:space="preserve"> and MAC CE TA command.</w:t>
            </w:r>
            <w:r w:rsidR="00666F98" w:rsidRPr="00130DE2">
              <w:rPr>
                <w:sz w:val="18"/>
                <w:lang w:val="en-US"/>
              </w:rPr>
              <w:t xml:space="preserve"> </w:t>
            </w:r>
          </w:p>
          <w:p w14:paraId="5A361074" w14:textId="77777777" w:rsidR="00666F98" w:rsidRPr="00130DE2" w:rsidRDefault="00666F98" w:rsidP="00D17BE9">
            <w:pPr>
              <w:pStyle w:val="ListParagraph"/>
              <w:numPr>
                <w:ilvl w:val="1"/>
                <w:numId w:val="16"/>
              </w:numPr>
              <w:ind w:leftChars="0"/>
              <w:rPr>
                <w:sz w:val="18"/>
                <w:lang w:val="en-US"/>
              </w:rPr>
            </w:pPr>
            <w:r w:rsidRPr="00130DE2">
              <w:rPr>
                <w:lang w:val="en-US"/>
              </w:rPr>
              <w:t>FFS: details of</w:t>
            </w:r>
            <w:r w:rsidRPr="00130DE2">
              <w:rPr>
                <w:rStyle w:val="apple-converted-space"/>
                <w:rFonts w:eastAsia="Times New Roman"/>
                <w:szCs w:val="22"/>
                <w:lang w:val="en-US"/>
              </w:rPr>
              <w:t> </w:t>
            </w:r>
            <w:r w:rsidRPr="00130DE2">
              <w:rPr>
                <w:lang w:val="en-US"/>
              </w:rPr>
              <w:t>N</w:t>
            </w:r>
            <w:r w:rsidRPr="00130DE2">
              <w:rPr>
                <w:vertAlign w:val="subscript"/>
                <w:lang w:val="en-US"/>
              </w:rPr>
              <w:t>TA</w:t>
            </w:r>
            <w:r w:rsidRPr="00130DE2">
              <w:rPr>
                <w:rStyle w:val="apple-converted-space"/>
                <w:rFonts w:eastAsia="Times New Roman"/>
                <w:szCs w:val="22"/>
                <w:lang w:val="en-US"/>
              </w:rPr>
              <w:t> </w:t>
            </w:r>
            <w:r w:rsidRPr="00130DE2">
              <w:rPr>
                <w:lang w:val="en-US"/>
              </w:rPr>
              <w:t>update/accumulation.</w:t>
            </w:r>
          </w:p>
          <w:p w14:paraId="672217F7" w14:textId="77777777" w:rsidR="00666F98" w:rsidRPr="00130DE2" w:rsidRDefault="008C73F6" w:rsidP="00D17BE9">
            <w:pPr>
              <w:pStyle w:val="ListParagraph"/>
              <w:numPr>
                <w:ilvl w:val="0"/>
                <w:numId w:val="16"/>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UE</m:t>
                  </m:r>
                  <m:r>
                    <m:rPr>
                      <m:sty m:val="b"/>
                    </m:rPr>
                    <w:rPr>
                      <w:rFonts w:ascii="Cambria Math" w:eastAsia="Calibri" w:hAnsi="Cambria Math"/>
                      <w:lang w:val="en-US" w:eastAsia="ko-KR"/>
                    </w:rPr>
                    <m:t>-</m:t>
                  </m:r>
                  <m:r>
                    <m:rPr>
                      <m:sty m:val="b"/>
                    </m:rPr>
                    <w:rPr>
                      <w:rFonts w:ascii="Cambria Math" w:eastAsia="Calibri" w:hAnsi="Cambria Math"/>
                      <w:lang w:eastAsia="ko-KR"/>
                    </w:rPr>
                    <m:t>specific</m:t>
                  </m:r>
                </m:sub>
              </m:sSub>
            </m:oMath>
            <w:r w:rsidR="00666F98" w:rsidRPr="00130DE2">
              <w:rPr>
                <w:lang w:val="en-US"/>
              </w:rPr>
              <w:t>  is UE self-estimated TA to pre-compensate for the service link delay.</w:t>
            </w:r>
          </w:p>
          <w:p w14:paraId="21FE592A" w14:textId="77777777" w:rsidR="00666F98" w:rsidRPr="00130DE2" w:rsidRDefault="008C73F6" w:rsidP="00D17BE9">
            <w:pPr>
              <w:pStyle w:val="ListParagraph"/>
              <w:numPr>
                <w:ilvl w:val="0"/>
                <w:numId w:val="16"/>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 xml:space="preserve">is network-controlled common </w:t>
            </w:r>
            <w:proofErr w:type="gramStart"/>
            <w:r w:rsidR="00666F98" w:rsidRPr="00130DE2">
              <w:rPr>
                <w:lang w:val="en-US"/>
              </w:rPr>
              <w:t>TA, and</w:t>
            </w:r>
            <w:proofErr w:type="gramEnd"/>
            <w:r w:rsidR="00666F98" w:rsidRPr="00130DE2">
              <w:rPr>
                <w:lang w:val="en-US"/>
              </w:rPr>
              <w:t xml:space="preserve"> may</w:t>
            </w:r>
            <w:r w:rsidR="00666F98" w:rsidRPr="00130DE2">
              <w:rPr>
                <w:rStyle w:val="apple-converted-space"/>
                <w:rFonts w:eastAsia="Times New Roman"/>
                <w:szCs w:val="22"/>
                <w:lang w:val="en-US"/>
              </w:rPr>
              <w:t> </w:t>
            </w:r>
            <w:r w:rsidR="00666F98" w:rsidRPr="00130DE2">
              <w:rPr>
                <w:lang w:val="en-US"/>
              </w:rPr>
              <w:t>include any timing offset considered necessary by the network.</w:t>
            </w:r>
          </w:p>
          <w:p w14:paraId="35AF7275" w14:textId="77777777" w:rsidR="00666F98" w:rsidRPr="00130DE2" w:rsidRDefault="008C73F6" w:rsidP="00D17BE9">
            <w:pPr>
              <w:pStyle w:val="ListParagraph"/>
              <w:numPr>
                <w:ilvl w:val="0"/>
                <w:numId w:val="16"/>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with value of 0 is supported.</w:t>
            </w:r>
            <w:r w:rsidR="00666F98" w:rsidRPr="00130DE2">
              <w:rPr>
                <w:sz w:val="18"/>
                <w:lang w:val="en-US"/>
              </w:rPr>
              <w:t xml:space="preserve"> </w:t>
            </w:r>
          </w:p>
          <w:p w14:paraId="26C6AFF2" w14:textId="77777777" w:rsidR="00666F98" w:rsidRPr="00130DE2" w:rsidRDefault="00666F98" w:rsidP="00D17BE9">
            <w:pPr>
              <w:pStyle w:val="ListParagraph"/>
              <w:numPr>
                <w:ilvl w:val="1"/>
                <w:numId w:val="16"/>
              </w:numPr>
              <w:ind w:leftChars="0"/>
              <w:rPr>
                <w:sz w:val="18"/>
                <w:lang w:val="en-US"/>
              </w:rPr>
            </w:pPr>
            <w:r w:rsidRPr="00130DE2">
              <w:rPr>
                <w:lang w:val="en-US"/>
              </w:rPr>
              <w:t>FFS:  details of signaling including granularity. </w:t>
            </w:r>
            <w:r w:rsidRPr="00130DE2">
              <w:rPr>
                <w:rStyle w:val="apple-converted-space"/>
                <w:rFonts w:eastAsia="Times New Roman"/>
                <w:szCs w:val="22"/>
                <w:lang w:val="en-US"/>
              </w:rPr>
              <w:t> </w:t>
            </w:r>
            <w:r w:rsidRPr="00130DE2">
              <w:rPr>
                <w:rFonts w:eastAsia="Gulim"/>
                <w:dstrike/>
                <w:noProof/>
                <w:sz w:val="18"/>
                <w:lang w:val="en-US"/>
              </w:rPr>
              <w:t xml:space="preserve"> </w:t>
            </w:r>
          </w:p>
          <w:p w14:paraId="2F58AEA8" w14:textId="77777777" w:rsidR="00666F98" w:rsidRPr="00130DE2" w:rsidRDefault="008C73F6" w:rsidP="00D17BE9">
            <w:pPr>
              <w:pStyle w:val="ListParagraph"/>
              <w:numPr>
                <w:ilvl w:val="0"/>
                <w:numId w:val="16"/>
              </w:numPr>
              <w:ind w:leftChars="0"/>
              <w:rPr>
                <w:rStyle w:val="apple-converted-space"/>
                <w:rFonts w:eastAsia="Times New Roman"/>
                <w:color w:val="000000"/>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offset</m:t>
                  </m:r>
                </m:sub>
              </m:sSub>
            </m:oMath>
            <w:r w:rsidR="00666F98" w:rsidRPr="00130DE2">
              <w:rPr>
                <w:rStyle w:val="apple-converted-space"/>
                <w:rFonts w:eastAsia="Times New Roman"/>
                <w:color w:val="000000"/>
                <w:szCs w:val="22"/>
                <w:lang w:val="en-US"/>
              </w:rPr>
              <w:t> is a</w:t>
            </w:r>
            <w:r w:rsidR="00666F98" w:rsidRPr="00130DE2">
              <w:rPr>
                <w:lang w:val="en-US"/>
              </w:rPr>
              <w:t xml:space="preserve"> fixed offset used to calculate the timing </w:t>
            </w:r>
            <w:proofErr w:type="gramStart"/>
            <w:r w:rsidR="00666F98" w:rsidRPr="00130DE2">
              <w:rPr>
                <w:lang w:val="en-US"/>
              </w:rPr>
              <w:t>advance.</w:t>
            </w:r>
            <w:proofErr w:type="gramEnd"/>
            <w:r w:rsidR="00666F98" w:rsidRPr="00130DE2">
              <w:rPr>
                <w:rStyle w:val="apple-converted-space"/>
                <w:rFonts w:eastAsia="Times New Roman"/>
                <w:color w:val="000000"/>
                <w:szCs w:val="22"/>
                <w:lang w:val="en-US"/>
              </w:rPr>
              <w:t> </w:t>
            </w:r>
          </w:p>
          <w:p w14:paraId="78313167" w14:textId="77777777" w:rsidR="00666F98" w:rsidRPr="005B0487" w:rsidRDefault="00666F98" w:rsidP="00130DE2">
            <w:pPr>
              <w:rPr>
                <w:lang w:val="en-US"/>
              </w:rPr>
            </w:pPr>
          </w:p>
          <w:p w14:paraId="12413C79" w14:textId="77777777" w:rsidR="00666F98" w:rsidRPr="005B0487" w:rsidRDefault="00666F98" w:rsidP="00130DE2">
            <w:pPr>
              <w:rPr>
                <w:rFonts w:eastAsia="Calibri"/>
                <w:sz w:val="18"/>
                <w:lang w:val="en-US"/>
              </w:rPr>
            </w:pPr>
            <w:r w:rsidRPr="005B0487">
              <w:rPr>
                <w:lang w:val="en-US"/>
              </w:rPr>
              <w:t>Note-1: Definition of</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szCs w:val="22"/>
                <w:lang w:val="en-US"/>
              </w:rPr>
              <w:t> </w:t>
            </w:r>
            <w:r w:rsidRPr="005B0487">
              <w:rPr>
                <w:lang w:val="en-US"/>
              </w:rPr>
              <w:t>is different from that in</w:t>
            </w:r>
            <w:r w:rsidRPr="005B0487">
              <w:rPr>
                <w:rStyle w:val="apple-converted-space"/>
                <w:color w:val="000000"/>
                <w:szCs w:val="22"/>
                <w:lang w:val="en-US"/>
              </w:rPr>
              <w:t> </w:t>
            </w:r>
            <w:r w:rsidRPr="005B0487">
              <w:rPr>
                <w:lang w:val="en-US"/>
              </w:rPr>
              <w:t>RAN1#103-e agreement.</w:t>
            </w:r>
            <w:r w:rsidRPr="005B0487">
              <w:rPr>
                <w:rStyle w:val="apple-converted-space"/>
                <w:color w:val="000000"/>
                <w:szCs w:val="22"/>
                <w:lang w:val="en-US"/>
              </w:rPr>
              <w:t> </w:t>
            </w:r>
          </w:p>
          <w:p w14:paraId="6BB9B1C4" w14:textId="77777777" w:rsidR="00666F98" w:rsidRPr="005B0487" w:rsidRDefault="00666F98" w:rsidP="00130DE2">
            <w:pPr>
              <w:rPr>
                <w:sz w:val="18"/>
                <w:lang w:val="en-US"/>
              </w:rPr>
            </w:pPr>
            <w:r w:rsidRPr="005B0487">
              <w:rPr>
                <w:lang w:val="en-US"/>
              </w:rPr>
              <w:t>Note-2: UE might not assume that the RTT between UE and gNB is equal to the calculated TA for Msg1/Msg A.</w:t>
            </w:r>
          </w:p>
          <w:p w14:paraId="4DE594CD" w14:textId="7942ED1E" w:rsidR="00666F98" w:rsidRDefault="00666F98" w:rsidP="00130DE2">
            <w:pPr>
              <w:rPr>
                <w:lang w:val="en-US"/>
              </w:rPr>
            </w:pPr>
            <w:r w:rsidRPr="005B0487">
              <w:rPr>
                <w:lang w:val="en-US"/>
              </w:rPr>
              <w:t>Note-3:</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Pr="005B0487">
              <w:rPr>
                <w:rStyle w:val="apple-converted-space"/>
                <w:color w:val="000000"/>
                <w:szCs w:val="22"/>
                <w:lang w:val="en-US"/>
              </w:rPr>
              <w:t> </w:t>
            </w:r>
            <w:r w:rsidRPr="005B0487">
              <w:rPr>
                <w:lang w:val="en-US"/>
              </w:rPr>
              <w:t>is the common timing offset</w:t>
            </w:r>
            <w:r w:rsidRPr="005B0487">
              <w:rPr>
                <w:rStyle w:val="apple-converted-space"/>
                <w:color w:val="000000"/>
                <w:szCs w:val="22"/>
                <w:lang w:val="en-US"/>
              </w:rPr>
              <w:t> </w:t>
            </w:r>
            <w:r w:rsidRPr="005B0487">
              <w:rPr>
                <w:lang w:val="en-US"/>
              </w:rPr>
              <w:t>X</w:t>
            </w:r>
            <w:r w:rsidRPr="005B0487">
              <w:rPr>
                <w:rStyle w:val="apple-converted-space"/>
                <w:szCs w:val="22"/>
                <w:lang w:val="en-US"/>
              </w:rPr>
              <w:t> </w:t>
            </w:r>
            <w:r w:rsidRPr="005B0487">
              <w:rPr>
                <w:lang w:val="en-US"/>
              </w:rPr>
              <w:t>as agreed in RAN1 #103-e.</w:t>
            </w:r>
          </w:p>
          <w:p w14:paraId="178F80BA" w14:textId="77777777" w:rsidR="00666F98" w:rsidRPr="005B0487" w:rsidRDefault="00666F98" w:rsidP="00130DE2">
            <w:pPr>
              <w:rPr>
                <w:lang w:val="en-US"/>
              </w:rPr>
            </w:pPr>
          </w:p>
          <w:p w14:paraId="6307FFE0" w14:textId="77777777" w:rsidR="00666F98" w:rsidRDefault="00666F98" w:rsidP="00130DE2">
            <w:r w:rsidRPr="00CA507B">
              <w:rPr>
                <w:highlight w:val="green"/>
              </w:rPr>
              <w:t>Agreement:</w:t>
            </w:r>
          </w:p>
          <w:p w14:paraId="44F02059" w14:textId="77777777" w:rsidR="00666F98" w:rsidRPr="002E2F2F" w:rsidRDefault="00666F98" w:rsidP="00130DE2">
            <w:pPr>
              <w:pStyle w:val="BodyText"/>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4B15C65B" w14:textId="77777777" w:rsidR="00666F98" w:rsidRPr="002E2F2F" w:rsidRDefault="00666F98" w:rsidP="00D17BE9">
            <w:pPr>
              <w:pStyle w:val="BodyText"/>
              <w:numPr>
                <w:ilvl w:val="0"/>
                <w:numId w:val="17"/>
              </w:numPr>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D676A9A" w14:textId="17D9CC13" w:rsidR="00666F98" w:rsidRPr="002E2F2F" w:rsidRDefault="00666F98" w:rsidP="00D17BE9">
            <w:pPr>
              <w:pStyle w:val="BodyText"/>
              <w:numPr>
                <w:ilvl w:val="1"/>
                <w:numId w:val="17"/>
              </w:numPr>
              <w:rPr>
                <w:lang w:eastAsia="zh-TW"/>
              </w:rPr>
            </w:pPr>
            <w:r w:rsidRPr="002E2F2F">
              <w:rPr>
                <w:lang w:eastAsia="zh-TW"/>
              </w:rPr>
              <w:t>position X,</w:t>
            </w:r>
            <w:r>
              <w:rPr>
                <w:lang w:eastAsia="zh-TW"/>
              </w:rPr>
              <w:t xml:space="preserve"> </w:t>
            </w:r>
            <w:r w:rsidRPr="002E2F2F">
              <w:rPr>
                <w:lang w:eastAsia="zh-TW"/>
              </w:rPr>
              <w:t>Y,</w:t>
            </w:r>
            <w:r>
              <w:rPr>
                <w:lang w:eastAsia="zh-TW"/>
              </w:rPr>
              <w:t xml:space="preserve"> </w:t>
            </w:r>
            <w:r w:rsidRPr="002E2F2F">
              <w:rPr>
                <w:lang w:eastAsia="zh-TW"/>
              </w:rPr>
              <w:t xml:space="preserve">Z in ECEF (m)  </w:t>
            </w:r>
          </w:p>
          <w:p w14:paraId="23714BBF" w14:textId="7A17AC89" w:rsidR="00666F98" w:rsidRPr="002E2F2F" w:rsidRDefault="00666F98" w:rsidP="00D17BE9">
            <w:pPr>
              <w:pStyle w:val="BodyText"/>
              <w:numPr>
                <w:ilvl w:val="1"/>
                <w:numId w:val="17"/>
              </w:numPr>
              <w:rPr>
                <w:lang w:eastAsia="zh-TW"/>
              </w:rPr>
            </w:pPr>
            <w:r w:rsidRPr="002E2F2F">
              <w:rPr>
                <w:lang w:eastAsia="zh-TW"/>
              </w:rPr>
              <w:t>velocity VX,</w:t>
            </w:r>
            <w:r>
              <w:rPr>
                <w:lang w:eastAsia="zh-TW"/>
              </w:rPr>
              <w:t xml:space="preserve"> </w:t>
            </w:r>
            <w:r w:rsidRPr="002E2F2F">
              <w:rPr>
                <w:lang w:eastAsia="zh-TW"/>
              </w:rPr>
              <w:t>VY,</w:t>
            </w:r>
            <w:r>
              <w:rPr>
                <w:lang w:eastAsia="zh-TW"/>
              </w:rPr>
              <w:t xml:space="preserve"> </w:t>
            </w:r>
            <w:r w:rsidRPr="002E2F2F">
              <w:rPr>
                <w:lang w:eastAsia="zh-TW"/>
              </w:rPr>
              <w:t>VZ in ECEF (m/s)</w:t>
            </w:r>
          </w:p>
          <w:p w14:paraId="4C73A1E6" w14:textId="77777777" w:rsidR="00666F98" w:rsidRPr="002E2F2F" w:rsidRDefault="00666F98" w:rsidP="00D17BE9">
            <w:pPr>
              <w:pStyle w:val="ListParagraph"/>
              <w:numPr>
                <w:ilvl w:val="0"/>
                <w:numId w:val="17"/>
              </w:numPr>
              <w:ind w:leftChars="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B16C149" w14:textId="77777777" w:rsidR="00666F98" w:rsidRPr="002E2F2F" w:rsidRDefault="00666F98" w:rsidP="00D17BE9">
            <w:pPr>
              <w:pStyle w:val="BodyText"/>
              <w:numPr>
                <w:ilvl w:val="1"/>
                <w:numId w:val="17"/>
              </w:numPr>
              <w:rPr>
                <w:lang w:eastAsia="zh-TW"/>
              </w:rPr>
            </w:pPr>
            <w:r w:rsidRPr="002E2F2F">
              <w:rPr>
                <w:lang w:eastAsia="zh-TW"/>
              </w:rPr>
              <w:t xml:space="preserve">Semi-major axis α [m] </w:t>
            </w:r>
          </w:p>
          <w:p w14:paraId="0301C100" w14:textId="77777777" w:rsidR="00666F98" w:rsidRPr="002E2F2F" w:rsidRDefault="00666F98" w:rsidP="00D17BE9">
            <w:pPr>
              <w:pStyle w:val="BodyText"/>
              <w:numPr>
                <w:ilvl w:val="1"/>
                <w:numId w:val="17"/>
              </w:numPr>
              <w:rPr>
                <w:lang w:eastAsia="zh-TW"/>
              </w:rPr>
            </w:pPr>
            <w:r w:rsidRPr="002E2F2F">
              <w:rPr>
                <w:lang w:eastAsia="zh-TW"/>
              </w:rPr>
              <w:t xml:space="preserve">Eccentricity e </w:t>
            </w:r>
          </w:p>
          <w:p w14:paraId="7555C84E" w14:textId="77777777" w:rsidR="00666F98" w:rsidRPr="002E2F2F" w:rsidRDefault="00666F98" w:rsidP="00D17BE9">
            <w:pPr>
              <w:pStyle w:val="BodyText"/>
              <w:numPr>
                <w:ilvl w:val="1"/>
                <w:numId w:val="17"/>
              </w:numPr>
              <w:rPr>
                <w:lang w:eastAsia="zh-TW"/>
              </w:rPr>
            </w:pPr>
            <w:r w:rsidRPr="002E2F2F">
              <w:rPr>
                <w:lang w:eastAsia="zh-TW"/>
              </w:rPr>
              <w:t xml:space="preserve">Argument of periapsis ω [rad] </w:t>
            </w:r>
          </w:p>
          <w:p w14:paraId="76F25817" w14:textId="77777777" w:rsidR="00666F98" w:rsidRPr="002E2F2F" w:rsidRDefault="00666F98" w:rsidP="00D17BE9">
            <w:pPr>
              <w:pStyle w:val="BodyText"/>
              <w:numPr>
                <w:ilvl w:val="1"/>
                <w:numId w:val="17"/>
              </w:numPr>
              <w:rPr>
                <w:lang w:eastAsia="zh-TW"/>
              </w:rPr>
            </w:pPr>
            <w:r w:rsidRPr="002E2F2F">
              <w:rPr>
                <w:lang w:eastAsia="zh-TW"/>
              </w:rPr>
              <w:t xml:space="preserve">Longitude of ascending node Ω [rad] </w:t>
            </w:r>
          </w:p>
          <w:p w14:paraId="4A2A4F95" w14:textId="77777777" w:rsidR="00666F98" w:rsidRPr="002E2F2F" w:rsidRDefault="00666F98" w:rsidP="00D17BE9">
            <w:pPr>
              <w:pStyle w:val="BodyText"/>
              <w:numPr>
                <w:ilvl w:val="1"/>
                <w:numId w:val="17"/>
              </w:numPr>
              <w:rPr>
                <w:lang w:eastAsia="zh-TW"/>
              </w:rPr>
            </w:pPr>
            <w:r w:rsidRPr="002E2F2F">
              <w:rPr>
                <w:lang w:eastAsia="zh-TW"/>
              </w:rPr>
              <w:lastRenderedPageBreak/>
              <w:t xml:space="preserve">Inclination i [rad] </w:t>
            </w:r>
          </w:p>
          <w:p w14:paraId="543BF041" w14:textId="77777777" w:rsidR="00666F98" w:rsidRPr="002E2F2F" w:rsidRDefault="00666F98" w:rsidP="00D17BE9">
            <w:pPr>
              <w:pStyle w:val="BodyText"/>
              <w:numPr>
                <w:ilvl w:val="1"/>
                <w:numId w:val="17"/>
              </w:numPr>
              <w:rPr>
                <w:lang w:eastAsia="zh-TW"/>
              </w:rPr>
            </w:pPr>
            <w:r w:rsidRPr="002E2F2F">
              <w:rPr>
                <w:lang w:eastAsia="zh-TW"/>
              </w:rPr>
              <w:t>Mean anomaly M [rad] at epoch time t</w:t>
            </w:r>
            <w:r w:rsidRPr="002E2F2F">
              <w:rPr>
                <w:vertAlign w:val="subscript"/>
                <w:lang w:eastAsia="zh-TW"/>
              </w:rPr>
              <w:t>o</w:t>
            </w:r>
          </w:p>
          <w:p w14:paraId="1A7CC163" w14:textId="77777777" w:rsidR="00666F98" w:rsidRPr="002E2F2F" w:rsidRDefault="00666F98" w:rsidP="00D17BE9">
            <w:pPr>
              <w:pStyle w:val="BodyText"/>
              <w:numPr>
                <w:ilvl w:val="2"/>
                <w:numId w:val="17"/>
              </w:numPr>
              <w:rPr>
                <w:lang w:eastAsia="zh-TW"/>
              </w:rPr>
            </w:pPr>
            <w:r w:rsidRPr="002E2F2F">
              <w:rPr>
                <w:lang w:eastAsia="zh-TW"/>
              </w:rPr>
              <w:t xml:space="preserve">FFS: Whether pre-provisioned ephemeris based on orbital elements can be used as reference. Thereby, only delta corrections can be broadcast </w:t>
            </w:r>
            <w:proofErr w:type="gramStart"/>
            <w:r w:rsidRPr="002E2F2F">
              <w:rPr>
                <w:lang w:eastAsia="zh-TW"/>
              </w:rPr>
              <w:t>in order to</w:t>
            </w:r>
            <w:proofErr w:type="gramEnd"/>
            <w:r w:rsidRPr="002E2F2F">
              <w:rPr>
                <w:lang w:eastAsia="zh-TW"/>
              </w:rPr>
              <w:t xml:space="preserve"> reduce the overhead</w:t>
            </w:r>
          </w:p>
          <w:p w14:paraId="3F13A94A" w14:textId="77777777" w:rsidR="00666F98" w:rsidRPr="002E2F2F" w:rsidRDefault="00666F98" w:rsidP="00D17BE9">
            <w:pPr>
              <w:pStyle w:val="BodyText"/>
              <w:numPr>
                <w:ilvl w:val="0"/>
                <w:numId w:val="17"/>
              </w:numPr>
              <w:rPr>
                <w:lang w:eastAsia="zh-TW"/>
              </w:rPr>
            </w:pPr>
            <w:r w:rsidRPr="002E2F2F">
              <w:rPr>
                <w:lang w:eastAsia="zh-TW"/>
              </w:rPr>
              <w:t>FFS: The field size for each parameter</w:t>
            </w:r>
          </w:p>
          <w:p w14:paraId="705249CE" w14:textId="77777777" w:rsidR="00666F98" w:rsidRPr="002E2F2F" w:rsidRDefault="00666F98" w:rsidP="00D17BE9">
            <w:pPr>
              <w:pStyle w:val="BodyText"/>
              <w:numPr>
                <w:ilvl w:val="0"/>
                <w:numId w:val="17"/>
              </w:numPr>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1FE66072" w14:textId="77777777" w:rsidR="00666F98" w:rsidRPr="002E2F2F" w:rsidRDefault="00666F98" w:rsidP="00D17BE9">
            <w:pPr>
              <w:pStyle w:val="BodyText"/>
              <w:numPr>
                <w:ilvl w:val="0"/>
                <w:numId w:val="17"/>
              </w:numPr>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640EAB96" w14:textId="77777777" w:rsidR="00666F98" w:rsidRDefault="00666F98" w:rsidP="00130DE2"/>
          <w:p w14:paraId="21D97FD9" w14:textId="77777777" w:rsidR="00666F98" w:rsidRPr="00565558" w:rsidRDefault="00666F98" w:rsidP="00130DE2">
            <w:r w:rsidRPr="00565558">
              <w:t>Conclusion:</w:t>
            </w:r>
          </w:p>
          <w:p w14:paraId="1B47C5FE" w14:textId="774A178A" w:rsidR="00666F98" w:rsidRPr="00666F98" w:rsidRDefault="00666F98" w:rsidP="00130DE2">
            <w:r w:rsidRPr="00D76BFA">
              <w:t>The orbital propagator model to be used at UE side can be left to implementation.</w:t>
            </w:r>
          </w:p>
        </w:tc>
      </w:tr>
    </w:tbl>
    <w:p w14:paraId="7234C4EE" w14:textId="6387B122" w:rsidR="00BF651A" w:rsidRDefault="00BF651A" w:rsidP="00BF651A">
      <w:pPr>
        <w:pStyle w:val="Heading2"/>
      </w:pPr>
      <w:r>
        <w:lastRenderedPageBreak/>
        <w:t>RAN1#105-e agreements</w:t>
      </w:r>
    </w:p>
    <w:p w14:paraId="17FD0ECA" w14:textId="748A2184" w:rsidR="00BF651A" w:rsidRDefault="00BF651A" w:rsidP="00BF651A">
      <w:pPr>
        <w:rPr>
          <w:lang w:eastAsia="ja-JP"/>
        </w:rPr>
      </w:pPr>
      <w:r>
        <w:rPr>
          <w:lang w:eastAsia="ja-JP"/>
        </w:rPr>
        <w:t>Finally, in the recent RAN1#105-e meeting, the following was agreed.</w:t>
      </w:r>
    </w:p>
    <w:tbl>
      <w:tblPr>
        <w:tblStyle w:val="TableGrid"/>
        <w:tblW w:w="9630" w:type="dxa"/>
        <w:tblInd w:w="279" w:type="dxa"/>
        <w:tblLook w:val="04A0" w:firstRow="1" w:lastRow="0" w:firstColumn="1" w:lastColumn="0" w:noHBand="0" w:noVBand="1"/>
      </w:tblPr>
      <w:tblGrid>
        <w:gridCol w:w="9630"/>
      </w:tblGrid>
      <w:tr w:rsidR="00BF651A" w14:paraId="330EFA9F" w14:textId="77777777" w:rsidTr="00176BD5">
        <w:tc>
          <w:tcPr>
            <w:tcW w:w="9630" w:type="dxa"/>
          </w:tcPr>
          <w:p w14:paraId="3DAAADA4" w14:textId="77777777" w:rsidR="00BF651A" w:rsidRPr="00222B8F" w:rsidRDefault="00BF651A" w:rsidP="00BF651A">
            <w:pPr>
              <w:rPr>
                <w:rFonts w:cs="Times"/>
                <w:lang w:val="en-US"/>
              </w:rPr>
            </w:pPr>
            <w:r w:rsidRPr="00075112">
              <w:rPr>
                <w:rFonts w:cs="Times"/>
                <w:highlight w:val="green"/>
              </w:rPr>
              <w:t>Agreement:</w:t>
            </w:r>
          </w:p>
          <w:p w14:paraId="57D44CDC" w14:textId="77777777" w:rsidR="00BF651A" w:rsidRPr="00314D21" w:rsidRDefault="00BF651A" w:rsidP="00BF651A">
            <w:pPr>
              <w:pStyle w:val="DraftProposal"/>
              <w:numPr>
                <w:ilvl w:val="0"/>
                <w:numId w:val="0"/>
              </w:numPr>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06957D6D" w14:textId="77777777" w:rsidR="00BF651A" w:rsidRPr="00222B8F" w:rsidRDefault="00BF651A" w:rsidP="00BF651A">
            <w:pPr>
              <w:rPr>
                <w:rFonts w:cs="Times"/>
              </w:rPr>
            </w:pPr>
            <w:r w:rsidRPr="00570444">
              <w:rPr>
                <w:rFonts w:cs="Times"/>
                <w:highlight w:val="green"/>
              </w:rPr>
              <w:t>Agreement:</w:t>
            </w:r>
          </w:p>
          <w:p w14:paraId="0E2A2522" w14:textId="1FD92793" w:rsidR="00BF651A" w:rsidRPr="00BF651A" w:rsidRDefault="00BF651A" w:rsidP="00BF651A">
            <w:pPr>
              <w:rPr>
                <w:rFonts w:cs="Times"/>
              </w:rPr>
            </w:pPr>
            <w:r w:rsidRPr="00222B8F">
              <w:rPr>
                <w:rFonts w:cs="Times"/>
              </w:rPr>
              <w:t>RAN1</w:t>
            </w:r>
            <w:r>
              <w:rPr>
                <w:rFonts w:cs="Times"/>
              </w:rPr>
              <w:t xml:space="preserve"> </w:t>
            </w:r>
            <w:r w:rsidRPr="00222B8F">
              <w:rPr>
                <w:rFonts w:cs="Times"/>
              </w:rPr>
              <w:t>should send an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01DF32CB" w14:textId="77777777" w:rsidR="00BF651A" w:rsidRPr="00A607BE" w:rsidRDefault="00BF651A" w:rsidP="00BF651A">
            <w:pPr>
              <w:rPr>
                <w:u w:val="single"/>
                <w:lang w:eastAsia="x-none"/>
              </w:rPr>
            </w:pPr>
            <w:r w:rsidRPr="00A607BE">
              <w:rPr>
                <w:u w:val="single"/>
                <w:lang w:eastAsia="x-none"/>
              </w:rPr>
              <w:t>Conclusion:</w:t>
            </w:r>
          </w:p>
          <w:p w14:paraId="309DDC08" w14:textId="6B5465FA" w:rsidR="00BF651A" w:rsidRPr="00666F98" w:rsidRDefault="00BF651A" w:rsidP="00176BD5">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tc>
      </w:tr>
    </w:tbl>
    <w:p w14:paraId="1146E186" w14:textId="77777777" w:rsidR="00666F98" w:rsidRDefault="00666F98" w:rsidP="00130DE2">
      <w:pPr>
        <w:rPr>
          <w:lang w:eastAsia="ja-JP"/>
        </w:rPr>
      </w:pPr>
    </w:p>
    <w:p w14:paraId="30FEEDB2" w14:textId="56448C40" w:rsidR="00771F89" w:rsidRDefault="00771F89" w:rsidP="00771F89">
      <w:pPr>
        <w:pStyle w:val="Heading2"/>
      </w:pPr>
      <w:r>
        <w:t>RAN1#106-e agreements</w:t>
      </w:r>
    </w:p>
    <w:tbl>
      <w:tblPr>
        <w:tblStyle w:val="TableGrid"/>
        <w:tblW w:w="9639" w:type="dxa"/>
        <w:tblInd w:w="279" w:type="dxa"/>
        <w:tblLook w:val="04A0" w:firstRow="1" w:lastRow="0" w:firstColumn="1" w:lastColumn="0" w:noHBand="0" w:noVBand="1"/>
      </w:tblPr>
      <w:tblGrid>
        <w:gridCol w:w="9639"/>
      </w:tblGrid>
      <w:tr w:rsidR="00771F89" w14:paraId="64218813" w14:textId="77777777" w:rsidTr="00771F89">
        <w:tc>
          <w:tcPr>
            <w:tcW w:w="9639" w:type="dxa"/>
          </w:tcPr>
          <w:p w14:paraId="5954A5D5" w14:textId="77777777" w:rsidR="00771F89" w:rsidRDefault="00771F89" w:rsidP="00771F89">
            <w:pPr>
              <w:rPr>
                <w:lang w:eastAsia="x-none"/>
              </w:rPr>
            </w:pPr>
            <w:r w:rsidRPr="00334F87">
              <w:rPr>
                <w:highlight w:val="green"/>
                <w:lang w:eastAsia="x-none"/>
              </w:rPr>
              <w:t>Agreement:</w:t>
            </w:r>
          </w:p>
          <w:p w14:paraId="1F6AD1B8" w14:textId="77777777" w:rsidR="00771F89" w:rsidRDefault="00771F89" w:rsidP="00771F89">
            <w:pPr>
              <w:rPr>
                <w:lang w:eastAsia="x-none"/>
              </w:rPr>
            </w:pPr>
            <w:r w:rsidRPr="002D209B">
              <w:rPr>
                <w:lang w:eastAsia="x-none"/>
              </w:rPr>
              <w:t xml:space="preserve">Confirm the working assumption on non-extension of TAC 12-bit field in msg2 (or </w:t>
            </w:r>
            <w:proofErr w:type="spellStart"/>
            <w:r w:rsidRPr="002D209B">
              <w:rPr>
                <w:lang w:eastAsia="x-none"/>
              </w:rPr>
              <w:t>msgB</w:t>
            </w:r>
            <w:proofErr w:type="spellEnd"/>
            <w:r w:rsidRPr="002D209B">
              <w:rPr>
                <w:lang w:eastAsia="x-none"/>
              </w:rPr>
              <w:t>) and that the UE follows the requirements on UL time pre-compensation for Msg1/MsgA transmission as defined by RAN4.</w:t>
            </w:r>
          </w:p>
          <w:p w14:paraId="5FFC448D" w14:textId="77777777" w:rsidR="00771F89" w:rsidRDefault="00771F89" w:rsidP="00771F89">
            <w:pPr>
              <w:pStyle w:val="ListParagraph"/>
              <w:ind w:leftChars="0" w:left="0"/>
              <w:rPr>
                <w:szCs w:val="22"/>
                <w:lang w:val="en-US" w:eastAsia="ko-KR"/>
              </w:rPr>
            </w:pPr>
          </w:p>
          <w:p w14:paraId="6BDEC4B7" w14:textId="77777777" w:rsidR="00771F89" w:rsidRDefault="00771F89" w:rsidP="00771F89">
            <w:pPr>
              <w:pStyle w:val="ListParagraph"/>
              <w:ind w:leftChars="0" w:left="0"/>
              <w:rPr>
                <w:szCs w:val="22"/>
                <w:lang w:val="en-US" w:eastAsia="ko-KR"/>
              </w:rPr>
            </w:pPr>
            <w:r w:rsidRPr="00F22911">
              <w:rPr>
                <w:szCs w:val="22"/>
                <w:highlight w:val="green"/>
                <w:lang w:val="en-US" w:eastAsia="ko-KR"/>
              </w:rPr>
              <w:t>Agreement:</w:t>
            </w:r>
          </w:p>
          <w:p w14:paraId="5C2D851C" w14:textId="77777777" w:rsidR="00771F89" w:rsidRPr="00A30A75" w:rsidRDefault="00771F89" w:rsidP="00771F89">
            <w:pPr>
              <w:rPr>
                <w:sz w:val="18"/>
                <w:lang w:val="en-US"/>
              </w:rPr>
            </w:pPr>
            <w:r w:rsidRPr="00A30A75">
              <w:rPr>
                <w:szCs w:val="22"/>
                <w:lang w:val="en-US"/>
              </w:rPr>
              <w:t>In NTN, to avoid that the UE</w:t>
            </w:r>
            <w:r w:rsidRPr="00A30A75">
              <w:rPr>
                <w:rStyle w:val="apple-converted-space"/>
                <w:szCs w:val="22"/>
                <w:lang w:val="en-US"/>
              </w:rPr>
              <w:t> </w:t>
            </w:r>
            <w:r w:rsidRPr="00A30A75">
              <w:rPr>
                <w:szCs w:val="22"/>
                <w:lang w:val="en-US"/>
              </w:rPr>
              <w:t>over pre-compensates its TA</w:t>
            </w:r>
            <w:r w:rsidRPr="00A30A75">
              <w:rPr>
                <w:rStyle w:val="apple-converted-space"/>
                <w:szCs w:val="22"/>
                <w:lang w:val="en-US"/>
              </w:rPr>
              <w:t> </w:t>
            </w:r>
            <w:r>
              <w:rPr>
                <w:szCs w:val="22"/>
                <w:lang w:val="en-US"/>
              </w:rPr>
              <w:t>during RACH procedure</w:t>
            </w:r>
            <w:r w:rsidRPr="00A30A75">
              <w:rPr>
                <w:szCs w:val="22"/>
                <w:lang w:val="en-US"/>
              </w:rPr>
              <w:t>, down-select one option from below:</w:t>
            </w:r>
          </w:p>
          <w:p w14:paraId="59585AE9" w14:textId="77777777" w:rsidR="00771F89" w:rsidRPr="00866E3C" w:rsidRDefault="00771F89" w:rsidP="00D17BE9">
            <w:pPr>
              <w:pStyle w:val="ListParagraph"/>
              <w:numPr>
                <w:ilvl w:val="0"/>
                <w:numId w:val="20"/>
              </w:numPr>
              <w:spacing w:after="0"/>
              <w:ind w:leftChars="0"/>
              <w:rPr>
                <w:sz w:val="18"/>
                <w:lang w:val="en-US"/>
              </w:rPr>
            </w:pPr>
            <w:r w:rsidRPr="00A30A75">
              <w:rPr>
                <w:szCs w:val="22"/>
                <w:lang w:val="en-US"/>
              </w:rPr>
              <w:t xml:space="preserve">Option 1: </w:t>
            </w:r>
            <w:r w:rsidRPr="00866E3C">
              <w:rPr>
                <w:szCs w:val="22"/>
                <w:lang w:val="en-US"/>
              </w:rPr>
              <w:t xml:space="preserve">PRACH transmission is delayed by </w:t>
            </w:r>
            <m:oMath>
              <m:func>
                <m:funcPr>
                  <m:ctrlPr>
                    <w:rPr>
                      <w:rFonts w:ascii="Cambria Math" w:eastAsia="SimSun" w:hAnsi="Cambria Math"/>
                      <w:b/>
                      <w:bCs/>
                      <w:color w:val="FF0000"/>
                      <w:szCs w:val="22"/>
                    </w:rPr>
                  </m:ctrlPr>
                </m:funcPr>
                <m:fName>
                  <m:r>
                    <m:rPr>
                      <m:sty m:val="b"/>
                    </m:rPr>
                    <w:rPr>
                      <w:rFonts w:ascii="Cambria Math" w:hAnsi="Cambria Math"/>
                      <w:color w:val="FF0000"/>
                      <w:szCs w:val="22"/>
                      <w:lang w:val="en-US"/>
                    </w:rPr>
                    <m:t>min</m:t>
                  </m:r>
                </m:fName>
                <m:e>
                  <m:d>
                    <m:dPr>
                      <m:ctrlPr>
                        <w:rPr>
                          <w:rFonts w:ascii="Cambria Math" w:eastAsia="SimSun" w:hAnsi="Cambria Math"/>
                          <w:b/>
                          <w:bCs/>
                          <w:color w:val="FF0000"/>
                          <w:szCs w:val="22"/>
                        </w:rPr>
                      </m:ctrlPr>
                    </m:dPr>
                    <m:e>
                      <m:f>
                        <m:fPr>
                          <m:ctrlPr>
                            <w:rPr>
                              <w:rFonts w:ascii="Cambria Math" w:eastAsia="SimSun" w:hAnsi="Cambria Math"/>
                              <w:b/>
                              <w:bCs/>
                              <w:color w:val="FF0000"/>
                              <w:szCs w:val="22"/>
                            </w:rPr>
                          </m:ctrlPr>
                        </m:fPr>
                        <m:num>
                          <m:r>
                            <m:rPr>
                              <m:sty m:val="bi"/>
                            </m:rPr>
                            <w:rPr>
                              <w:rFonts w:ascii="Cambria Math" w:hAnsi="Cambria Math"/>
                              <w:color w:val="FF0000"/>
                              <w:szCs w:val="22"/>
                              <w:lang w:val="en-US"/>
                            </w:rPr>
                            <m:t>CP</m:t>
                          </m:r>
                        </m:num>
                        <m:den>
                          <m:r>
                            <m:rPr>
                              <m:sty m:val="b"/>
                            </m:rPr>
                            <w:rPr>
                              <w:rFonts w:ascii="Cambria Math" w:hAnsi="Cambria Math"/>
                              <w:color w:val="FF0000"/>
                              <w:szCs w:val="22"/>
                              <w:lang w:val="en-US"/>
                            </w:rPr>
                            <m:t>2</m:t>
                          </m:r>
                        </m:den>
                      </m:f>
                      <m:r>
                        <m:rPr>
                          <m:sty m:val="b"/>
                        </m:rPr>
                        <w:rPr>
                          <w:rFonts w:ascii="Cambria Math" w:hAnsi="Cambria Math"/>
                          <w:color w:val="FF0000"/>
                          <w:szCs w:val="22"/>
                          <w:lang w:val="en-US"/>
                        </w:rPr>
                        <m:t>,</m:t>
                      </m:r>
                      <m:f>
                        <m:fPr>
                          <m:ctrlPr>
                            <w:rPr>
                              <w:rFonts w:ascii="Cambria Math" w:eastAsia="SimSun" w:hAnsi="Cambria Math"/>
                              <w:b/>
                              <w:bCs/>
                              <w:color w:val="FF0000"/>
                              <w:szCs w:val="22"/>
                            </w:rPr>
                          </m:ctrlPr>
                        </m:fPr>
                        <m:num>
                          <m:r>
                            <m:rPr>
                              <m:sty m:val="bi"/>
                            </m:rPr>
                            <w:rPr>
                              <w:rFonts w:ascii="Cambria Math" w:hAnsi="Cambria Math"/>
                              <w:color w:val="FF0000"/>
                              <w:szCs w:val="22"/>
                              <w:lang w:val="en-US"/>
                            </w:rPr>
                            <m:t>GP</m:t>
                          </m:r>
                        </m:num>
                        <m:den>
                          <m:r>
                            <m:rPr>
                              <m:sty m:val="b"/>
                            </m:rPr>
                            <w:rPr>
                              <w:rFonts w:ascii="Cambria Math" w:hAnsi="Cambria Math"/>
                              <w:color w:val="FF0000"/>
                              <w:szCs w:val="22"/>
                              <w:lang w:val="en-US"/>
                            </w:rPr>
                            <m:t>2</m:t>
                          </m:r>
                        </m:den>
                      </m:f>
                      <m:r>
                        <m:rPr>
                          <m:sty m:val="b"/>
                        </m:rPr>
                        <w:rPr>
                          <w:rFonts w:ascii="Cambria Math" w:hAnsi="Cambria Math"/>
                          <w:color w:val="FF0000"/>
                          <w:szCs w:val="22"/>
                        </w:rPr>
                        <m:t xml:space="preserve"> </m:t>
                      </m:r>
                    </m:e>
                  </m:d>
                </m:e>
              </m:func>
            </m:oMath>
          </w:p>
          <w:p w14:paraId="2DA49162" w14:textId="77777777" w:rsidR="00771F89" w:rsidRPr="00A30A75" w:rsidRDefault="00771F89" w:rsidP="00D17BE9">
            <w:pPr>
              <w:pStyle w:val="ListParagraph"/>
              <w:numPr>
                <w:ilvl w:val="0"/>
                <w:numId w:val="20"/>
              </w:numPr>
              <w:spacing w:after="0"/>
              <w:ind w:leftChars="0"/>
              <w:rPr>
                <w:szCs w:val="22"/>
                <w:lang w:val="en-US"/>
              </w:rPr>
            </w:pPr>
            <w:r w:rsidRPr="00A30A75">
              <w:rPr>
                <w:szCs w:val="22"/>
                <w:lang w:val="en-US"/>
              </w:rPr>
              <w:t xml:space="preserve">Option 2: TA margin can be </w:t>
            </w:r>
            <w:proofErr w:type="gramStart"/>
            <w:r w:rsidRPr="00A30A75">
              <w:rPr>
                <w:szCs w:val="22"/>
                <w:lang w:val="en-US"/>
              </w:rPr>
              <w:t>considered</w:t>
            </w:r>
            <w:proofErr w:type="gramEnd"/>
            <w:r w:rsidRPr="00A30A75">
              <w:rPr>
                <w:szCs w:val="22"/>
                <w:lang w:val="en-US"/>
              </w:rPr>
              <w:t xml:space="preserve"> and it is explicitly indicated to the UE</w:t>
            </w:r>
          </w:p>
          <w:p w14:paraId="1D6A364B" w14:textId="77777777" w:rsidR="00771F89" w:rsidRDefault="00771F89" w:rsidP="00D17BE9">
            <w:pPr>
              <w:pStyle w:val="ListParagraph"/>
              <w:numPr>
                <w:ilvl w:val="0"/>
                <w:numId w:val="20"/>
              </w:numPr>
              <w:spacing w:after="0"/>
              <w:ind w:leftChars="0"/>
              <w:rPr>
                <w:szCs w:val="22"/>
                <w:lang w:val="en-US"/>
              </w:rPr>
            </w:pPr>
            <w:r w:rsidRPr="00A30A75">
              <w:rPr>
                <w:szCs w:val="22"/>
                <w:lang w:val="en-US"/>
              </w:rPr>
              <w:t xml:space="preserve">Option 3: TA margin can be </w:t>
            </w:r>
            <w:proofErr w:type="gramStart"/>
            <w:r w:rsidRPr="00A30A75">
              <w:rPr>
                <w:szCs w:val="22"/>
                <w:lang w:val="en-US"/>
              </w:rPr>
              <w:t>considered</w:t>
            </w:r>
            <w:proofErr w:type="gramEnd"/>
            <w:r w:rsidRPr="00A30A75">
              <w:rPr>
                <w:szCs w:val="22"/>
                <w:lang w:val="en-US"/>
              </w:rPr>
              <w:t xml:space="preserve"> and it is included within the Common TA</w:t>
            </w:r>
          </w:p>
          <w:p w14:paraId="0EB19EFC" w14:textId="77777777" w:rsidR="00771F89" w:rsidRPr="00A30A75" w:rsidRDefault="00771F89" w:rsidP="00D17BE9">
            <w:pPr>
              <w:pStyle w:val="ListParagraph"/>
              <w:numPr>
                <w:ilvl w:val="0"/>
                <w:numId w:val="20"/>
              </w:numPr>
              <w:spacing w:after="0"/>
              <w:ind w:leftChars="0"/>
              <w:rPr>
                <w:szCs w:val="22"/>
                <w:lang w:val="en-US"/>
              </w:rPr>
            </w:pPr>
            <w:r>
              <w:rPr>
                <w:szCs w:val="22"/>
                <w:lang w:val="en-US"/>
              </w:rPr>
              <w:lastRenderedPageBreak/>
              <w:t>Option 4: UE handles it via implementation</w:t>
            </w:r>
          </w:p>
          <w:p w14:paraId="4F2CE4D1" w14:textId="77777777" w:rsidR="00771F89" w:rsidRDefault="00771F89" w:rsidP="00771F89">
            <w:pPr>
              <w:rPr>
                <w:highlight w:val="cyan"/>
                <w:lang w:eastAsia="x-none"/>
              </w:rPr>
            </w:pPr>
          </w:p>
          <w:p w14:paraId="0852F368" w14:textId="77777777" w:rsidR="00771F89" w:rsidRPr="00C70A66" w:rsidRDefault="00771F89" w:rsidP="00771F89">
            <w:pPr>
              <w:rPr>
                <w:highlight w:val="green"/>
                <w:lang w:eastAsia="x-none"/>
              </w:rPr>
            </w:pPr>
            <w:r w:rsidRPr="00C70A66">
              <w:rPr>
                <w:highlight w:val="green"/>
                <w:lang w:eastAsia="x-none"/>
              </w:rPr>
              <w:t>Agreement:</w:t>
            </w:r>
          </w:p>
          <w:p w14:paraId="71508936" w14:textId="77777777" w:rsidR="00771F89" w:rsidRPr="00C70A66" w:rsidRDefault="00771F89" w:rsidP="00771F89">
            <w:pPr>
              <w:pStyle w:val="Doc-text2"/>
              <w:tabs>
                <w:tab w:val="clear" w:pos="1622"/>
              </w:tabs>
              <w:spacing w:line="276" w:lineRule="auto"/>
              <w:ind w:left="0" w:firstLine="0"/>
              <w:rPr>
                <w:rFonts w:ascii="Times" w:hAnsi="Times" w:cs="Times"/>
                <w:color w:val="000000"/>
                <w:szCs w:val="20"/>
              </w:rPr>
            </w:pPr>
            <w:r>
              <w:rPr>
                <w:rFonts w:ascii="Times" w:hAnsi="Times" w:cs="Times"/>
                <w:szCs w:val="20"/>
                <w:lang w:eastAsia="ko-KR"/>
              </w:rPr>
              <w:t>I</w:t>
            </w:r>
            <w:r w:rsidRPr="00C70A66">
              <w:rPr>
                <w:rFonts w:ascii="Times" w:hAnsi="Times" w:cs="Times"/>
                <w:szCs w:val="20"/>
                <w:lang w:eastAsia="ko-KR"/>
              </w:rPr>
              <w:t>n NR NTN</w:t>
            </w:r>
            <w:r w:rsidRPr="00C70A66">
              <w:rPr>
                <w:rFonts w:ascii="Times" w:hAnsi="Times" w:cs="Times"/>
                <w:color w:val="000000"/>
                <w:szCs w:val="20"/>
              </w:rPr>
              <w:t>, N</w:t>
            </w:r>
            <w:r w:rsidRPr="00C70A66">
              <w:rPr>
                <w:rFonts w:ascii="Times" w:hAnsi="Times" w:cs="Times"/>
                <w:color w:val="000000"/>
                <w:szCs w:val="20"/>
                <w:vertAlign w:val="subscript"/>
              </w:rPr>
              <w:t>TA</w:t>
            </w:r>
            <w:r w:rsidRPr="00C70A66">
              <w:rPr>
                <w:rFonts w:ascii="Times" w:hAnsi="Times" w:cs="Times"/>
                <w:color w:val="000000"/>
                <w:szCs w:val="20"/>
              </w:rPr>
              <w:t xml:space="preserve"> update based on TA </w:t>
            </w:r>
            <w:proofErr w:type="gramStart"/>
            <w:r w:rsidRPr="00C70A66">
              <w:rPr>
                <w:rFonts w:ascii="Times" w:hAnsi="Times" w:cs="Times"/>
                <w:color w:val="000000"/>
                <w:szCs w:val="20"/>
              </w:rPr>
              <w:t>Command  field</w:t>
            </w:r>
            <w:proofErr w:type="gramEnd"/>
            <w:r w:rsidRPr="00C70A66">
              <w:rPr>
                <w:rFonts w:ascii="Times" w:hAnsi="Times" w:cs="Times"/>
                <w:color w:val="000000"/>
                <w:szCs w:val="20"/>
              </w:rPr>
              <w:t xml:space="preserve"> in msg2/</w:t>
            </w:r>
            <w:proofErr w:type="spellStart"/>
            <w:r w:rsidRPr="00C70A66">
              <w:rPr>
                <w:rFonts w:ascii="Times" w:hAnsi="Times" w:cs="Times"/>
                <w:color w:val="000000"/>
                <w:szCs w:val="20"/>
              </w:rPr>
              <w:t>msgB</w:t>
            </w:r>
            <w:proofErr w:type="spellEnd"/>
            <w:r w:rsidRPr="00C70A66">
              <w:rPr>
                <w:rFonts w:ascii="Times" w:hAnsi="Times" w:cs="Times"/>
                <w:color w:val="000000"/>
                <w:szCs w:val="20"/>
              </w:rPr>
              <w:t xml:space="preserve"> and MAC CE TA command is used for UL timing alignment correction as follows:</w:t>
            </w:r>
          </w:p>
          <w:p w14:paraId="39ACD1CE" w14:textId="77777777" w:rsidR="00771F89" w:rsidRPr="00866E3C" w:rsidRDefault="00771F89" w:rsidP="00D17BE9">
            <w:pPr>
              <w:pStyle w:val="ListParagraph"/>
              <w:numPr>
                <w:ilvl w:val="0"/>
                <w:numId w:val="20"/>
              </w:numPr>
              <w:spacing w:after="0"/>
              <w:ind w:leftChars="0"/>
              <w:rPr>
                <w:szCs w:val="22"/>
                <w:lang w:val="en-US"/>
              </w:rPr>
            </w:pPr>
            <w:r w:rsidRPr="00866E3C">
              <w:rPr>
                <w:szCs w:val="22"/>
                <w:lang w:val="en-U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866E3C">
              <w:rPr>
                <w:szCs w:val="22"/>
                <w:lang w:val="en-US"/>
              </w:rPr>
              <w:t xml:space="preserve"> in msg2/msgB is </w:t>
            </w:r>
            <w:proofErr w:type="gramStart"/>
            <w:r w:rsidRPr="00866E3C">
              <w:rPr>
                <w:szCs w:val="22"/>
                <w:lang w:val="en-US"/>
              </w:rPr>
              <w:t>received,  UE</w:t>
            </w:r>
            <w:proofErr w:type="gramEnd"/>
            <w:r w:rsidRPr="00866E3C">
              <w:rPr>
                <w:szCs w:val="22"/>
                <w:lang w:val="en-US"/>
              </w:rPr>
              <w:t xml:space="preserv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866E3C">
              <w:rPr>
                <w:szCs w:val="22"/>
                <w:lang w:val="en-US"/>
              </w:rPr>
              <w:t xml:space="preserve"> is updated as follows:</w:t>
            </w:r>
          </w:p>
          <w:p w14:paraId="35F9A8F9" w14:textId="77777777" w:rsidR="00771F89" w:rsidRPr="00866E3C" w:rsidRDefault="008C73F6" w:rsidP="00771F89">
            <w:pPr>
              <w:pStyle w:val="ListParagraph"/>
              <w:ind w:left="880"/>
              <w:rPr>
                <w:rFonts w:cs="Times"/>
                <w:lang w:val="en-U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en-US"/>
                </w:rPr>
                <m:t>=</m:t>
              </m:r>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b"/>
                    </m:rPr>
                    <w:rPr>
                      <w:rFonts w:ascii="Cambria Math" w:hAnsi="Cambria Math"/>
                      <w:color w:val="FF0000"/>
                      <w:lang w:val="en-US"/>
                    </w:rPr>
                    <m:t>_</m:t>
                  </m:r>
                  <m:r>
                    <m:rPr>
                      <m:sty m:val="b"/>
                    </m:rPr>
                    <w:rPr>
                      <w:rFonts w:ascii="Cambria Math" w:hAnsi="Cambria Math"/>
                      <w:color w:val="FF0000"/>
                    </w:rPr>
                    <m:t>old</m:t>
                  </m:r>
                </m:sub>
              </m:sSub>
              <m:r>
                <m:rPr>
                  <m:sty m:val="bi"/>
                </m:rPr>
                <w:rPr>
                  <w:rFonts w:ascii="Cambria Math" w:hAnsi="Cambria Math"/>
                  <w:lang w:val="en-US"/>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 xml:space="preserve">. </m:t>
              </m:r>
              <m:r>
                <m:rPr>
                  <m:sty m:val="b"/>
                </m:rPr>
                <w:rPr>
                  <w:rFonts w:ascii="Cambria Math" w:hAnsi="Cambria Math"/>
                </w:rPr>
                <m:t>16</m:t>
              </m:r>
              <m:r>
                <m:rPr>
                  <m:sty m:val="b"/>
                </m:rPr>
                <w:rPr>
                  <w:rFonts w:ascii="Cambria Math" w:hAnsi="Cambria Math"/>
                  <w:lang w:val="en-US"/>
                </w:rPr>
                <m:t>.</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771F89" w:rsidRPr="00866E3C">
              <w:rPr>
                <w:rFonts w:cs="Times"/>
                <w:lang w:val="en-US"/>
              </w:rPr>
              <w:t xml:space="preserve"> , FFS: the value of </w:t>
            </w:r>
            <m:oMath>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b"/>
                    </m:rPr>
                    <w:rPr>
                      <w:rFonts w:ascii="Cambria Math" w:hAnsi="Cambria Math"/>
                      <w:color w:val="FF0000"/>
                      <w:lang w:val="en-US"/>
                    </w:rPr>
                    <m:t>_</m:t>
                  </m:r>
                  <m:r>
                    <m:rPr>
                      <m:sty m:val="b"/>
                    </m:rPr>
                    <w:rPr>
                      <w:rFonts w:ascii="Cambria Math" w:hAnsi="Cambria Math"/>
                      <w:color w:val="FF0000"/>
                    </w:rPr>
                    <m:t>old</m:t>
                  </m:r>
                </m:sub>
              </m:sSub>
            </m:oMath>
            <w:r w:rsidR="00771F89" w:rsidRPr="00866E3C">
              <w:rPr>
                <w:rFonts w:cs="Times"/>
                <w:lang w:val="en-US"/>
              </w:rPr>
              <w:t>,</w:t>
            </w:r>
          </w:p>
          <w:p w14:paraId="45D429D4" w14:textId="77777777" w:rsidR="00771F89" w:rsidRPr="00692C59" w:rsidRDefault="00771F89" w:rsidP="00771F89">
            <w:pPr>
              <w:pStyle w:val="ListParagraph"/>
              <w:ind w:left="880"/>
              <w:rPr>
                <w:rFonts w:cs="Time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77558DE4" w14:textId="77777777" w:rsidR="00771F89" w:rsidRPr="00866E3C" w:rsidRDefault="00771F89" w:rsidP="00D17BE9">
            <w:pPr>
              <w:pStyle w:val="ListParagraph"/>
              <w:numPr>
                <w:ilvl w:val="0"/>
                <w:numId w:val="20"/>
              </w:numPr>
              <w:spacing w:after="0"/>
              <w:ind w:leftChars="0"/>
              <w:rPr>
                <w:szCs w:val="22"/>
                <w:lang w:val="en-US"/>
              </w:rPr>
            </w:pPr>
            <w:r w:rsidRPr="00866E3C">
              <w:rPr>
                <w:szCs w:val="22"/>
                <w:lang w:val="en-US"/>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866E3C">
              <w:rPr>
                <w:szCs w:val="22"/>
                <w:lang w:val="en-US"/>
              </w:rPr>
              <w:t xml:space="preserve"> provided within the MAC CE is received, </w:t>
            </w:r>
            <m:oMath>
              <m:sSub>
                <m:sSubPr>
                  <m:ctrlPr>
                    <w:rPr>
                      <w:rFonts w:ascii="Cambria Math" w:eastAsia="SimSun"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866E3C">
              <w:rPr>
                <w:szCs w:val="22"/>
                <w:lang w:val="en-US"/>
              </w:rPr>
              <w:t xml:space="preserve"> is updated as follows:</w:t>
            </w:r>
          </w:p>
          <w:p w14:paraId="283168E7" w14:textId="77777777" w:rsidR="00771F89" w:rsidRPr="00866E3C" w:rsidRDefault="008C73F6" w:rsidP="00771F89">
            <w:pPr>
              <w:ind w:left="720"/>
              <w:rPr>
                <w:rFonts w:cs="Times"/>
                <w:lang w:val="en-U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m:t>
              </m:r>
              <m:f>
                <m:fPr>
                  <m:ctrlPr>
                    <w:rPr>
                      <w:rFonts w:ascii="Cambria Math" w:eastAsia="Calibri" w:hAnsi="Cambria Math"/>
                      <w:b/>
                      <w:bCs/>
                    </w:rPr>
                  </m:ctrlPr>
                </m:fPr>
                <m:num>
                  <m:r>
                    <m:rPr>
                      <m:sty m:val="b"/>
                    </m:rPr>
                    <w:rPr>
                      <w:rFonts w:ascii="Cambria Math" w:hAnsi="Cambria Math"/>
                    </w:rPr>
                    <m:t>16</m:t>
                  </m:r>
                  <m:r>
                    <m:rPr>
                      <m:sty m:val="b"/>
                    </m:rPr>
                    <w:rPr>
                      <w:rFonts w:ascii="Cambria Math" w:hAnsi="Cambria Math"/>
                      <w:lang w:val="en-US"/>
                    </w:rPr>
                    <m:t>.</m:t>
                  </m:r>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771F89" w:rsidRPr="00866E3C">
              <w:rPr>
                <w:rFonts w:cs="Times"/>
                <w:lang w:val="en-US"/>
              </w:rPr>
              <w:t xml:space="preserve"> ,</w:t>
            </w:r>
          </w:p>
          <w:p w14:paraId="0A92302D" w14:textId="77777777" w:rsidR="00771F89" w:rsidRPr="009C181E" w:rsidRDefault="00771F89" w:rsidP="00771F89">
            <w:pPr>
              <w:pStyle w:val="ListParagraph"/>
              <w:ind w:left="880"/>
              <w:rPr>
                <w:rFonts w:cs="Times"/>
                <w:b/>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received in MAC CE  command</m:t>
                </m:r>
              </m:oMath>
            </m:oMathPara>
          </w:p>
          <w:p w14:paraId="254EE20D" w14:textId="77777777" w:rsidR="00771F89" w:rsidRDefault="00771F89" w:rsidP="00771F89">
            <w:pPr>
              <w:rPr>
                <w:rFonts w:cs="Times"/>
              </w:rPr>
            </w:pPr>
          </w:p>
          <w:p w14:paraId="5E42CCEF" w14:textId="77777777" w:rsidR="00771F89" w:rsidRDefault="00771F89" w:rsidP="00771F89">
            <w:pPr>
              <w:rPr>
                <w:lang w:val="en-US" w:eastAsia="x-none"/>
              </w:rPr>
            </w:pPr>
            <w:r>
              <w:rPr>
                <w:highlight w:val="darkYellow"/>
                <w:lang w:val="en-US" w:eastAsia="x-none"/>
              </w:rPr>
              <w:t>Working assumption:</w:t>
            </w:r>
          </w:p>
          <w:p w14:paraId="43BCE037" w14:textId="77777777" w:rsidR="00771F89" w:rsidRDefault="00771F89" w:rsidP="00771F89">
            <w:pPr>
              <w:rPr>
                <w:sz w:val="24"/>
                <w:lang w:val="en-US" w:eastAsia="x-none"/>
              </w:rPr>
            </w:pPr>
            <w:r>
              <w:rPr>
                <w:lang w:val="en-US" w:eastAsia="x-none"/>
              </w:rPr>
              <w:t>Common TA may include parameter(s) indicating timing drift.</w:t>
            </w:r>
          </w:p>
          <w:p w14:paraId="3FF26D54" w14:textId="77777777" w:rsidR="00771F89" w:rsidRDefault="00771F89" w:rsidP="00D17BE9">
            <w:pPr>
              <w:numPr>
                <w:ilvl w:val="0"/>
                <w:numId w:val="20"/>
              </w:numPr>
              <w:spacing w:after="0"/>
              <w:rPr>
                <w:rFonts w:eastAsia="Times New Roman"/>
                <w:lang w:val="en-US" w:eastAsia="x-none"/>
              </w:rPr>
            </w:pPr>
            <w:r>
              <w:rPr>
                <w:rFonts w:eastAsia="Times New Roman"/>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4FDFC650" w14:textId="77777777" w:rsidR="00771F89" w:rsidRDefault="00771F89" w:rsidP="00771F89">
            <w:pPr>
              <w:rPr>
                <w:u w:val="single"/>
              </w:rPr>
            </w:pPr>
          </w:p>
          <w:p w14:paraId="56C7D77C" w14:textId="77777777" w:rsidR="00771F89" w:rsidRPr="004F314A" w:rsidRDefault="00771F89" w:rsidP="00771F89">
            <w:pPr>
              <w:rPr>
                <w:u w:val="single"/>
              </w:rPr>
            </w:pPr>
            <w:r w:rsidRPr="004F314A">
              <w:rPr>
                <w:u w:val="single"/>
              </w:rPr>
              <w:t>Conclusion:</w:t>
            </w:r>
          </w:p>
          <w:p w14:paraId="4BA28384" w14:textId="77777777" w:rsidR="00771F89" w:rsidRDefault="00771F89" w:rsidP="00D17BE9">
            <w:pPr>
              <w:pStyle w:val="ListParagraph"/>
              <w:numPr>
                <w:ilvl w:val="0"/>
                <w:numId w:val="20"/>
              </w:numPr>
              <w:spacing w:after="0"/>
              <w:ind w:leftChars="0"/>
            </w:pPr>
            <w:r>
              <w:t>Indication of common post-compensation frequency offset for Uplink is not needed.</w:t>
            </w:r>
          </w:p>
          <w:p w14:paraId="349C4621" w14:textId="77777777" w:rsidR="00771F89" w:rsidRDefault="00771F89" w:rsidP="00771F89">
            <w:pPr>
              <w:rPr>
                <w:rFonts w:eastAsiaTheme="minorEastAsia"/>
                <w:b/>
                <w:bCs/>
                <w:lang w:eastAsia="ja-JP"/>
              </w:rPr>
            </w:pPr>
          </w:p>
          <w:p w14:paraId="07F9B3A9" w14:textId="77777777" w:rsidR="00771F89" w:rsidRPr="00CC6289" w:rsidRDefault="00771F89" w:rsidP="00771F89">
            <w:pPr>
              <w:rPr>
                <w:lang w:eastAsia="x-none"/>
              </w:rPr>
            </w:pPr>
            <w:r w:rsidRPr="00CC6289">
              <w:rPr>
                <w:highlight w:val="green"/>
                <w:lang w:eastAsia="x-none"/>
              </w:rPr>
              <w:t>Agreement:</w:t>
            </w:r>
          </w:p>
          <w:p w14:paraId="116E1943" w14:textId="77777777" w:rsidR="00771F89" w:rsidRPr="000439F4" w:rsidRDefault="00771F89" w:rsidP="00771F89">
            <w:pPr>
              <w:pStyle w:val="ListParagraph"/>
              <w:ind w:leftChars="0" w:left="0"/>
              <w:rPr>
                <w:lang w:val="en-US"/>
              </w:rPr>
            </w:pPr>
            <w:r w:rsidRPr="00CC6289">
              <w:rPr>
                <w:lang w:val="en-US"/>
              </w:rPr>
              <w:t>Serving satellite ephemeris Epoch time is implicitly known as a reference time defined by the starting time of a DL slot and/or frame.</w:t>
            </w:r>
          </w:p>
          <w:p w14:paraId="47CBE207" w14:textId="77777777" w:rsidR="00771F89" w:rsidRPr="00CC6289" w:rsidRDefault="00771F89" w:rsidP="00D17BE9">
            <w:pPr>
              <w:pStyle w:val="ListParagraph"/>
              <w:numPr>
                <w:ilvl w:val="0"/>
                <w:numId w:val="20"/>
              </w:numPr>
              <w:spacing w:after="0"/>
              <w:ind w:leftChars="0"/>
              <w:rPr>
                <w:strike/>
                <w:lang w:val="en-US"/>
              </w:rPr>
            </w:pPr>
            <w:r w:rsidRPr="00CC6289">
              <w:rPr>
                <w:lang w:val="en-US"/>
              </w:rPr>
              <w:t xml:space="preserve">FFS: Whether this starting time is given by predefined </w:t>
            </w:r>
            <w:proofErr w:type="gramStart"/>
            <w:r w:rsidRPr="00CC6289">
              <w:rPr>
                <w:lang w:val="en-US"/>
              </w:rPr>
              <w:t>rule</w:t>
            </w:r>
            <w:proofErr w:type="gramEnd"/>
            <w:r w:rsidRPr="00CC6289">
              <w:rPr>
                <w:lang w:val="en-US"/>
              </w:rPr>
              <w:t xml:space="preserve"> or it is indicated by the Network</w:t>
            </w:r>
          </w:p>
          <w:p w14:paraId="73AAF357" w14:textId="77777777" w:rsidR="00771F89" w:rsidRPr="006353A2" w:rsidRDefault="00771F89" w:rsidP="00771F89">
            <w:pPr>
              <w:rPr>
                <w:lang w:val="en-US" w:eastAsia="x-none"/>
              </w:rPr>
            </w:pPr>
          </w:p>
          <w:p w14:paraId="004657C8" w14:textId="77777777" w:rsidR="00771F89" w:rsidRDefault="00771F89" w:rsidP="00771F89">
            <w:pPr>
              <w:rPr>
                <w:lang w:eastAsia="x-none"/>
              </w:rPr>
            </w:pPr>
            <w:r w:rsidRPr="00D0178F">
              <w:rPr>
                <w:highlight w:val="green"/>
                <w:lang w:eastAsia="x-none"/>
              </w:rPr>
              <w:t>Agreement:</w:t>
            </w:r>
          </w:p>
          <w:p w14:paraId="25A23AD8" w14:textId="77777777" w:rsidR="00771F89" w:rsidRDefault="00771F89" w:rsidP="00D17BE9">
            <w:pPr>
              <w:numPr>
                <w:ilvl w:val="0"/>
                <w:numId w:val="19"/>
              </w:numPr>
              <w:spacing w:after="0"/>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5BB84A3C" w14:textId="77777777" w:rsidR="00771F89" w:rsidRDefault="00771F89" w:rsidP="00D17BE9">
            <w:pPr>
              <w:numPr>
                <w:ilvl w:val="1"/>
                <w:numId w:val="19"/>
              </w:numPr>
              <w:spacing w:after="0"/>
              <w:rPr>
                <w:lang w:eastAsia="x-none"/>
              </w:rPr>
            </w:pPr>
            <w:r>
              <w:rPr>
                <w:lang w:eastAsia="x-none"/>
              </w:rPr>
              <w:t>FFS: Associated UE behaviour if the UE does not read the ephemeris within the validity duration.</w:t>
            </w:r>
          </w:p>
          <w:p w14:paraId="4804B8E3" w14:textId="77777777" w:rsidR="00771F89" w:rsidRPr="004F314A" w:rsidRDefault="00771F89" w:rsidP="00D17BE9">
            <w:pPr>
              <w:numPr>
                <w:ilvl w:val="0"/>
                <w:numId w:val="19"/>
              </w:numPr>
              <w:spacing w:after="0"/>
              <w:rPr>
                <w:lang w:eastAsia="x-none"/>
              </w:rPr>
            </w:pPr>
            <w:r>
              <w:rPr>
                <w:lang w:eastAsia="x-none"/>
              </w:rPr>
              <w:t>FFS: Whether the same validity duration can be applied for Common TA.</w:t>
            </w:r>
          </w:p>
          <w:p w14:paraId="7DF6121B" w14:textId="77777777" w:rsidR="00771F89" w:rsidRDefault="00771F89" w:rsidP="00130DE2">
            <w:pPr>
              <w:rPr>
                <w:lang w:eastAsia="ja-JP"/>
              </w:rPr>
            </w:pPr>
          </w:p>
        </w:tc>
      </w:tr>
    </w:tbl>
    <w:p w14:paraId="52583EAF" w14:textId="77777777" w:rsidR="00E441DB" w:rsidRDefault="00E441DB" w:rsidP="00130DE2">
      <w:pPr>
        <w:rPr>
          <w:lang w:eastAsia="ja-JP"/>
        </w:rPr>
      </w:pPr>
    </w:p>
    <w:p w14:paraId="5D99F17C" w14:textId="70A15E25" w:rsidR="0072411A" w:rsidRDefault="0072411A" w:rsidP="0072411A">
      <w:pPr>
        <w:pStyle w:val="Heading2"/>
      </w:pPr>
      <w:r>
        <w:t>RAN1#106bis-e agreements</w:t>
      </w:r>
    </w:p>
    <w:tbl>
      <w:tblPr>
        <w:tblStyle w:val="TableGrid"/>
        <w:tblW w:w="9639" w:type="dxa"/>
        <w:tblInd w:w="279" w:type="dxa"/>
        <w:tblLook w:val="04A0" w:firstRow="1" w:lastRow="0" w:firstColumn="1" w:lastColumn="0" w:noHBand="0" w:noVBand="1"/>
      </w:tblPr>
      <w:tblGrid>
        <w:gridCol w:w="9639"/>
      </w:tblGrid>
      <w:tr w:rsidR="0072411A" w14:paraId="7F9DF69E" w14:textId="77777777" w:rsidTr="0072411A">
        <w:tc>
          <w:tcPr>
            <w:tcW w:w="9639" w:type="dxa"/>
          </w:tcPr>
          <w:p w14:paraId="02300BB7" w14:textId="77777777" w:rsidR="0072411A" w:rsidRPr="0010768D" w:rsidRDefault="0072411A" w:rsidP="0072411A">
            <w:pPr>
              <w:rPr>
                <w:lang w:val="en-US" w:eastAsia="x-none"/>
              </w:rPr>
            </w:pPr>
            <w:r w:rsidRPr="0010768D">
              <w:rPr>
                <w:highlight w:val="green"/>
                <w:lang w:val="en-US" w:eastAsia="x-none"/>
              </w:rPr>
              <w:t>Agreement:</w:t>
            </w:r>
          </w:p>
          <w:p w14:paraId="083E1AD7" w14:textId="77777777" w:rsidR="0072411A" w:rsidRPr="0010768D" w:rsidRDefault="0072411A" w:rsidP="0072411A">
            <w:pPr>
              <w:rPr>
                <w:lang w:val="en-US" w:eastAsia="x-none"/>
              </w:rPr>
            </w:pPr>
            <w:r w:rsidRPr="0010768D">
              <w:rPr>
                <w:lang w:val="en-US" w:eastAsia="x-none"/>
              </w:rPr>
              <w:t>Confirm the working assumption:</w:t>
            </w:r>
          </w:p>
          <w:p w14:paraId="519855CA" w14:textId="77777777" w:rsidR="0072411A" w:rsidRPr="0010768D" w:rsidRDefault="0072411A" w:rsidP="0072411A">
            <w:pPr>
              <w:rPr>
                <w:lang w:val="en-US" w:eastAsia="x-none"/>
              </w:rPr>
            </w:pPr>
            <w:r w:rsidRPr="0010768D">
              <w:rPr>
                <w:lang w:val="en-US" w:eastAsia="x-none"/>
              </w:rPr>
              <w:lastRenderedPageBreak/>
              <w:t>Common TA may include parameter(s) indicating timing drift.</w:t>
            </w:r>
          </w:p>
          <w:p w14:paraId="5C20133E" w14:textId="77777777" w:rsidR="0072411A" w:rsidRDefault="0072411A" w:rsidP="00D17BE9">
            <w:pPr>
              <w:numPr>
                <w:ilvl w:val="0"/>
                <w:numId w:val="21"/>
              </w:numPr>
              <w:spacing w:after="100" w:afterAutospacing="1"/>
              <w:ind w:left="714" w:hanging="357"/>
              <w:rPr>
                <w:lang w:val="en-US" w:eastAsia="x-none"/>
              </w:rPr>
            </w:pPr>
            <w:r w:rsidRPr="0010768D">
              <w:rPr>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558F1F84" w14:textId="77777777" w:rsidR="0072411A" w:rsidRDefault="0072411A" w:rsidP="0072411A">
            <w:pPr>
              <w:rPr>
                <w:lang w:eastAsia="x-none"/>
              </w:rPr>
            </w:pPr>
            <w:r w:rsidRPr="00343041">
              <w:rPr>
                <w:highlight w:val="green"/>
                <w:lang w:eastAsia="x-none"/>
              </w:rPr>
              <w:t>Agreement:</w:t>
            </w:r>
          </w:p>
          <w:p w14:paraId="6EB8FDAA" w14:textId="77777777" w:rsidR="0072411A" w:rsidRPr="00343041" w:rsidRDefault="0072411A" w:rsidP="0072411A">
            <w:pPr>
              <w:rPr>
                <w:lang w:val="en-US" w:eastAsia="x-none"/>
              </w:rPr>
            </w:pPr>
            <w:r w:rsidRPr="00343041">
              <w:rPr>
                <w:lang w:val="en-US" w:eastAsia="x-none"/>
              </w:rPr>
              <w:t>In NTN, the Network may optionally indicate one or more of the following parameters:</w:t>
            </w:r>
          </w:p>
          <w:p w14:paraId="49E8667B" w14:textId="77777777" w:rsidR="0072411A" w:rsidRPr="00643833" w:rsidRDefault="0072411A" w:rsidP="00D17BE9">
            <w:pPr>
              <w:pStyle w:val="ListParagraph"/>
              <w:numPr>
                <w:ilvl w:val="0"/>
                <w:numId w:val="27"/>
              </w:numPr>
              <w:spacing w:after="100" w:afterAutospacing="1"/>
              <w:ind w:leftChars="0"/>
            </w:pPr>
            <w:r w:rsidRPr="00643833">
              <w:t xml:space="preserve">Common </w:t>
            </w:r>
            <w:proofErr w:type="gramStart"/>
            <w:r w:rsidRPr="00643833">
              <w:t>TA ,</w:t>
            </w:r>
            <w:proofErr w:type="gramEnd"/>
            <w:r w:rsidRPr="00643833">
              <w:t xml:space="preserve"> Common TA drift rate and Common TA drift rate variation.</w:t>
            </w:r>
          </w:p>
          <w:p w14:paraId="73B0631C" w14:textId="77777777" w:rsidR="0072411A" w:rsidRPr="00643833" w:rsidRDefault="0072411A" w:rsidP="00D17BE9">
            <w:pPr>
              <w:pStyle w:val="ListParagraph"/>
              <w:numPr>
                <w:ilvl w:val="0"/>
                <w:numId w:val="27"/>
              </w:numPr>
              <w:spacing w:before="100" w:beforeAutospacing="1" w:after="100" w:afterAutospacing="1"/>
              <w:ind w:leftChars="0"/>
              <w:rPr>
                <w:lang w:val="en-US"/>
              </w:rPr>
            </w:pPr>
            <w:r w:rsidRPr="00643833">
              <w:t>FFS: Common TA third order derivative.</w:t>
            </w:r>
          </w:p>
          <w:p w14:paraId="50D70EA0" w14:textId="77777777" w:rsidR="0072411A" w:rsidRDefault="0072411A" w:rsidP="00D17BE9">
            <w:pPr>
              <w:pStyle w:val="ListParagraph"/>
              <w:numPr>
                <w:ilvl w:val="0"/>
                <w:numId w:val="27"/>
              </w:numPr>
              <w:spacing w:before="100" w:beforeAutospacing="1" w:after="100" w:afterAutospacing="1"/>
              <w:ind w:leftChars="0"/>
              <w:rPr>
                <w:color w:val="000000"/>
                <w:lang w:val="en-US"/>
              </w:rPr>
            </w:pPr>
            <w:r w:rsidRPr="00343041">
              <w:rPr>
                <w:color w:val="000000"/>
                <w:lang w:val="en-US"/>
              </w:rPr>
              <w:t>FFS: Details of combination of Common TA parameters</w:t>
            </w:r>
          </w:p>
          <w:p w14:paraId="6558E7DD" w14:textId="77777777" w:rsidR="0072411A" w:rsidRPr="00F6266B" w:rsidRDefault="0072411A" w:rsidP="0072411A">
            <w:pPr>
              <w:rPr>
                <w:u w:val="single"/>
              </w:rPr>
            </w:pPr>
            <w:r w:rsidRPr="00F6266B">
              <w:rPr>
                <w:u w:val="single"/>
              </w:rPr>
              <w:t>Conclusion:</w:t>
            </w:r>
          </w:p>
          <w:p w14:paraId="1EC3FE07" w14:textId="77777777" w:rsidR="0072411A" w:rsidRPr="00F6266B" w:rsidRDefault="0072411A" w:rsidP="0072411A">
            <w:pPr>
              <w:spacing w:after="100" w:afterAutospacing="1"/>
            </w:pPr>
            <w:r w:rsidRPr="00F6266B">
              <w:t>Do not define a TA margin.</w:t>
            </w:r>
          </w:p>
          <w:p w14:paraId="5FF505DE" w14:textId="77777777" w:rsidR="0072411A" w:rsidRDefault="0072411A" w:rsidP="0072411A">
            <w:pPr>
              <w:rPr>
                <w:lang w:eastAsia="x-none"/>
              </w:rPr>
            </w:pPr>
            <w:r w:rsidRPr="00343041">
              <w:rPr>
                <w:highlight w:val="green"/>
                <w:lang w:eastAsia="x-none"/>
              </w:rPr>
              <w:t>Agreement:</w:t>
            </w:r>
          </w:p>
          <w:p w14:paraId="55EEFFBF" w14:textId="77777777" w:rsidR="0072411A" w:rsidRPr="00643833" w:rsidRDefault="0072411A" w:rsidP="00D17BE9">
            <w:pPr>
              <w:pStyle w:val="ListParagraph"/>
              <w:numPr>
                <w:ilvl w:val="0"/>
                <w:numId w:val="27"/>
              </w:numPr>
              <w:spacing w:after="0"/>
              <w:ind w:leftChars="0"/>
            </w:pPr>
            <w:r w:rsidRPr="0064383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4CD62405" w14:textId="77777777" w:rsidR="0072411A" w:rsidRPr="007C3320" w:rsidRDefault="0072411A" w:rsidP="00D17BE9">
            <w:pPr>
              <w:pStyle w:val="ListParagraph"/>
              <w:numPr>
                <w:ilvl w:val="0"/>
                <w:numId w:val="27"/>
              </w:numPr>
              <w:spacing w:before="100" w:beforeAutospacing="1" w:after="100" w:afterAutospacing="1"/>
              <w:ind w:leftChars="0" w:left="958" w:hanging="357"/>
              <w:rPr>
                <w:lang w:val="en-US"/>
              </w:rPr>
            </w:pPr>
            <w:r w:rsidRPr="00643833">
              <w:rPr>
                <w:lang w:val="en-US"/>
              </w:rPr>
              <w:t> </w:t>
            </w:r>
            <w:r w:rsidRPr="00643833">
              <w:t>μ is the highest allowed numerology supported for data, for the given Frequency Range</w:t>
            </w:r>
          </w:p>
          <w:p w14:paraId="4E30A14B" w14:textId="77777777" w:rsidR="0072411A" w:rsidRPr="0010768D" w:rsidRDefault="0072411A" w:rsidP="0072411A">
            <w:pPr>
              <w:rPr>
                <w:lang w:val="en-US" w:eastAsia="x-none"/>
              </w:rPr>
            </w:pPr>
            <w:r w:rsidRPr="0010768D">
              <w:rPr>
                <w:highlight w:val="green"/>
                <w:lang w:val="en-US" w:eastAsia="x-none"/>
              </w:rPr>
              <w:t>Agreement:</w:t>
            </w:r>
          </w:p>
          <w:p w14:paraId="3AA88D0B" w14:textId="77777777" w:rsidR="0072411A" w:rsidRPr="0010768D" w:rsidRDefault="0072411A" w:rsidP="0072411A">
            <w:pPr>
              <w:rPr>
                <w:lang w:val="en-US" w:eastAsia="x-none"/>
              </w:rPr>
            </w:pPr>
            <w:r w:rsidRPr="0010768D">
              <w:rPr>
                <w:lang w:val="en-US" w:eastAsia="x-none"/>
              </w:rPr>
              <w:t>Common TA Epoch time is implicitly known as a reference time defined by the starting time of a DL slot and/or frame.</w:t>
            </w:r>
          </w:p>
          <w:p w14:paraId="6F37ADD1" w14:textId="77777777" w:rsidR="0072411A" w:rsidRPr="0010768D" w:rsidRDefault="0072411A" w:rsidP="00D17BE9">
            <w:pPr>
              <w:numPr>
                <w:ilvl w:val="0"/>
                <w:numId w:val="24"/>
              </w:numPr>
              <w:spacing w:after="0"/>
              <w:rPr>
                <w:lang w:val="en-US" w:eastAsia="x-none"/>
              </w:rPr>
            </w:pPr>
            <w:r w:rsidRPr="0010768D">
              <w:rPr>
                <w:lang w:val="en-US" w:eastAsia="x-none"/>
              </w:rPr>
              <w:t xml:space="preserve">FFS: Whether this starting time is given by predefined </w:t>
            </w:r>
            <w:proofErr w:type="gramStart"/>
            <w:r w:rsidRPr="0010768D">
              <w:rPr>
                <w:lang w:val="en-US" w:eastAsia="x-none"/>
              </w:rPr>
              <w:t>rule</w:t>
            </w:r>
            <w:proofErr w:type="gramEnd"/>
            <w:r w:rsidRPr="0010768D">
              <w:rPr>
                <w:lang w:val="en-US" w:eastAsia="x-none"/>
              </w:rPr>
              <w:t xml:space="preserve"> or it is indicated by the Network</w:t>
            </w:r>
          </w:p>
          <w:p w14:paraId="46142E6D" w14:textId="77777777" w:rsidR="0072411A" w:rsidRPr="007C3320" w:rsidRDefault="0072411A" w:rsidP="00D17BE9">
            <w:pPr>
              <w:numPr>
                <w:ilvl w:val="1"/>
                <w:numId w:val="25"/>
              </w:numPr>
              <w:spacing w:after="100" w:afterAutospacing="1"/>
              <w:ind w:left="1434" w:hanging="357"/>
              <w:rPr>
                <w:lang w:val="en-US" w:eastAsia="x-none"/>
              </w:rPr>
            </w:pPr>
            <w:r w:rsidRPr="0010768D">
              <w:rPr>
                <w:lang w:val="en-US" w:eastAsia="x-none"/>
              </w:rPr>
              <w:t>Note: “implicitly known” means that UTC is not provided to define the Common TA epoch time.</w:t>
            </w:r>
          </w:p>
          <w:p w14:paraId="0F45DD0C" w14:textId="77777777" w:rsidR="0072411A" w:rsidRPr="0010768D" w:rsidRDefault="0072411A" w:rsidP="0072411A">
            <w:pPr>
              <w:rPr>
                <w:lang w:val="en-US" w:eastAsia="x-none"/>
              </w:rPr>
            </w:pPr>
            <w:r w:rsidRPr="007B2F38">
              <w:rPr>
                <w:highlight w:val="green"/>
                <w:lang w:val="en-US" w:eastAsia="x-none"/>
              </w:rPr>
              <w:t>Agreement:</w:t>
            </w:r>
          </w:p>
          <w:p w14:paraId="063DD9D9" w14:textId="77777777" w:rsidR="0072411A" w:rsidRPr="0010768D" w:rsidRDefault="0072411A" w:rsidP="0072411A">
            <w:pPr>
              <w:rPr>
                <w:lang w:val="en-US" w:eastAsia="x-none"/>
              </w:rPr>
            </w:pPr>
            <w:r w:rsidRPr="0010768D">
              <w:rPr>
                <w:lang w:val="en-US" w:eastAsia="x-none"/>
              </w:rPr>
              <w:t>The UE assumes that it has lost uplink synchronization if new or additional assistance information (</w:t>
            </w:r>
            <w:proofErr w:type="gramStart"/>
            <w:r w:rsidRPr="0010768D">
              <w:rPr>
                <w:lang w:val="en-US" w:eastAsia="x-none"/>
              </w:rPr>
              <w:t>i.e.</w:t>
            </w:r>
            <w:proofErr w:type="gramEnd"/>
            <w:r w:rsidRPr="0010768D">
              <w:rPr>
                <w:lang w:val="en-US" w:eastAsia="x-none"/>
              </w:rPr>
              <w:t xml:space="preserve"> serving satellite ephemeris data or Common TA parameters) is not available within the associated validity duration.</w:t>
            </w:r>
          </w:p>
          <w:p w14:paraId="0DDB0E0F" w14:textId="77777777" w:rsidR="0072411A" w:rsidRDefault="0072411A" w:rsidP="00D17BE9">
            <w:pPr>
              <w:numPr>
                <w:ilvl w:val="0"/>
                <w:numId w:val="26"/>
              </w:numPr>
              <w:spacing w:after="100" w:afterAutospacing="1"/>
              <w:ind w:left="714" w:hanging="357"/>
              <w:rPr>
                <w:lang w:val="en-US" w:eastAsia="x-none"/>
              </w:rPr>
            </w:pPr>
            <w:r w:rsidRPr="0010768D">
              <w:rPr>
                <w:lang w:val="en-US" w:eastAsia="x-none"/>
              </w:rPr>
              <w:t>FFS: details on how to acquire new or additional assistance information</w:t>
            </w:r>
          </w:p>
          <w:p w14:paraId="375675CF" w14:textId="77777777" w:rsidR="0072411A" w:rsidRPr="0010768D" w:rsidRDefault="0072411A" w:rsidP="0072411A">
            <w:pPr>
              <w:rPr>
                <w:lang w:val="en-US" w:eastAsia="x-none"/>
              </w:rPr>
            </w:pPr>
            <w:r w:rsidRPr="007B2F38">
              <w:rPr>
                <w:highlight w:val="green"/>
                <w:lang w:val="en-US" w:eastAsia="x-none"/>
              </w:rPr>
              <w:t>Agreement:</w:t>
            </w:r>
          </w:p>
          <w:p w14:paraId="0AF2582D" w14:textId="77777777" w:rsidR="0072411A" w:rsidRPr="0010768D" w:rsidRDefault="0072411A" w:rsidP="0072411A">
            <w:pPr>
              <w:spacing w:after="100" w:afterAutospacing="1"/>
              <w:rPr>
                <w:lang w:val="en-US" w:eastAsia="x-none"/>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w:t>
            </w:r>
            <w:proofErr w:type="gramStart"/>
            <w:r w:rsidRPr="0010768D">
              <w:rPr>
                <w:lang w:val="en-US" w:eastAsia="x-none"/>
              </w:rPr>
              <w:t>i.e.</w:t>
            </w:r>
            <w:proofErr w:type="gramEnd"/>
            <w:r w:rsidRPr="0010768D">
              <w:rPr>
                <w:lang w:val="en-US" w:eastAsia="x-none"/>
              </w:rPr>
              <w:t xml:space="preserve"> serving satellite ephemeris data)</w:t>
            </w:r>
          </w:p>
          <w:p w14:paraId="0E2D5EE3" w14:textId="77777777" w:rsidR="0072411A" w:rsidRPr="007B2F38" w:rsidRDefault="0072411A" w:rsidP="0072411A">
            <w:pPr>
              <w:rPr>
                <w:lang w:val="en-US" w:eastAsia="x-none"/>
              </w:rPr>
            </w:pPr>
            <w:r w:rsidRPr="00810AAF">
              <w:rPr>
                <w:highlight w:val="green"/>
                <w:lang w:val="en-US" w:eastAsia="x-none"/>
              </w:rPr>
              <w:t>Agreement:</w:t>
            </w:r>
          </w:p>
          <w:p w14:paraId="7D9DE834" w14:textId="77777777" w:rsidR="0072411A" w:rsidRPr="007C3320" w:rsidRDefault="0072411A" w:rsidP="0072411A">
            <w:pPr>
              <w:spacing w:after="100" w:afterAutospacing="1"/>
              <w:rPr>
                <w:lang w:val="en-US" w:eastAsia="x-none"/>
              </w:rPr>
            </w:pPr>
            <w:r w:rsidRPr="0010768D">
              <w:rPr>
                <w:lang w:val="en-US" w:eastAsia="x-none"/>
              </w:rPr>
              <w:t xml:space="preserve">A single validity duration for both serving satellite ephemeris and common TA related parameters is defined </w:t>
            </w:r>
            <w:r>
              <w:rPr>
                <w:lang w:val="en-US" w:eastAsia="x-none"/>
              </w:rPr>
              <w:t xml:space="preserve">at least </w:t>
            </w:r>
            <w:r w:rsidRPr="0010768D">
              <w:rPr>
                <w:lang w:val="en-US" w:eastAsia="x-none"/>
              </w:rPr>
              <w:t xml:space="preserve">if serving satellite ephemeris and common TA related parameters are signaled in the same SIB message. </w:t>
            </w:r>
          </w:p>
          <w:p w14:paraId="2DE20682" w14:textId="77777777" w:rsidR="0072411A" w:rsidRDefault="0072411A" w:rsidP="0072411A">
            <w:r w:rsidRPr="00486417">
              <w:rPr>
                <w:highlight w:val="darkYellow"/>
              </w:rPr>
              <w:t>Working assumption:</w:t>
            </w:r>
          </w:p>
          <w:p w14:paraId="53206731" w14:textId="77777777" w:rsidR="0072411A" w:rsidRPr="00643833" w:rsidRDefault="0072411A" w:rsidP="00D17BE9">
            <w:pPr>
              <w:numPr>
                <w:ilvl w:val="0"/>
                <w:numId w:val="23"/>
              </w:numPr>
              <w:spacing w:after="0"/>
              <w:rPr>
                <w:lang w:eastAsia="zh-TW"/>
              </w:rPr>
            </w:pPr>
            <w:r w:rsidRPr="00643833">
              <w:rPr>
                <w:lang w:eastAsia="zh-TW"/>
              </w:rPr>
              <w:t>Support serving satellite ephemeris format bit allocations for LEO/MEO/GEO based non-terrestrial access network.:</w:t>
            </w:r>
          </w:p>
          <w:p w14:paraId="1D23A4F6" w14:textId="77777777" w:rsidR="0072411A" w:rsidRPr="00643833" w:rsidRDefault="0072411A" w:rsidP="00D17BE9">
            <w:pPr>
              <w:numPr>
                <w:ilvl w:val="0"/>
                <w:numId w:val="17"/>
              </w:numPr>
              <w:rPr>
                <w:lang w:eastAsia="zh-TW"/>
              </w:rPr>
            </w:pPr>
            <w:r w:rsidRPr="00643833">
              <w:rPr>
                <w:lang w:eastAsia="zh-TW"/>
              </w:rPr>
              <w:t xml:space="preserve">Position and velocity state vector ephemeris format [17 bytes payload]. </w:t>
            </w:r>
          </w:p>
          <w:p w14:paraId="7B7C22E4" w14:textId="77777777" w:rsidR="0072411A" w:rsidRPr="00643833" w:rsidRDefault="0072411A" w:rsidP="00D17BE9">
            <w:pPr>
              <w:numPr>
                <w:ilvl w:val="1"/>
                <w:numId w:val="28"/>
              </w:numPr>
              <w:rPr>
                <w:lang w:eastAsia="zh-TW"/>
              </w:rPr>
            </w:pPr>
            <w:r w:rsidRPr="00643833">
              <w:rPr>
                <w:lang w:eastAsia="zh-TW"/>
              </w:rPr>
              <w:t>The field size for position [m</w:t>
            </w:r>
            <w:proofErr w:type="gramStart"/>
            <w:r w:rsidRPr="00643833">
              <w:rPr>
                <w:lang w:eastAsia="zh-TW"/>
              </w:rPr>
              <w:t>]  is</w:t>
            </w:r>
            <w:proofErr w:type="gramEnd"/>
            <w:r w:rsidRPr="00643833">
              <w:rPr>
                <w:lang w:eastAsia="zh-TW"/>
              </w:rPr>
              <w:t xml:space="preserve"> [78 bits]</w:t>
            </w:r>
          </w:p>
          <w:p w14:paraId="64538780" w14:textId="77777777" w:rsidR="0072411A" w:rsidRPr="00643833" w:rsidRDefault="0072411A" w:rsidP="00D17BE9">
            <w:pPr>
              <w:numPr>
                <w:ilvl w:val="2"/>
                <w:numId w:val="28"/>
              </w:numPr>
              <w:rPr>
                <w:lang w:eastAsia="zh-TW"/>
              </w:rPr>
            </w:pPr>
            <w:r w:rsidRPr="00643833">
              <w:rPr>
                <w:lang w:eastAsia="zh-TW"/>
              </w:rPr>
              <w:lastRenderedPageBreak/>
              <w:t xml:space="preserve">Position range is driven by </w:t>
            </w:r>
            <w:proofErr w:type="gramStart"/>
            <w:r w:rsidRPr="00643833">
              <w:rPr>
                <w:lang w:eastAsia="zh-TW"/>
              </w:rPr>
              <w:t>GEO :</w:t>
            </w:r>
            <w:proofErr w:type="gramEnd"/>
            <w:r w:rsidRPr="00643833">
              <w:rPr>
                <w:lang w:eastAsia="zh-TW"/>
              </w:rPr>
              <w:t xml:space="preserve"> +/- 42 200 km</w:t>
            </w:r>
          </w:p>
          <w:p w14:paraId="7382314F" w14:textId="77777777" w:rsidR="0072411A" w:rsidRPr="00643833" w:rsidRDefault="0072411A" w:rsidP="00D17BE9">
            <w:pPr>
              <w:numPr>
                <w:ilvl w:val="2"/>
                <w:numId w:val="28"/>
              </w:numPr>
              <w:rPr>
                <w:lang w:eastAsia="zh-TW"/>
              </w:rPr>
            </w:pPr>
            <w:r w:rsidRPr="00643833">
              <w:rPr>
                <w:lang w:eastAsia="zh-TW"/>
              </w:rPr>
              <w:t>The quantization step is [1.3m] for position</w:t>
            </w:r>
          </w:p>
          <w:p w14:paraId="64AA8E8C" w14:textId="77777777" w:rsidR="0072411A" w:rsidRPr="00643833" w:rsidRDefault="0072411A" w:rsidP="00D17BE9">
            <w:pPr>
              <w:numPr>
                <w:ilvl w:val="1"/>
                <w:numId w:val="28"/>
              </w:numPr>
              <w:rPr>
                <w:lang w:eastAsia="zh-TW"/>
              </w:rPr>
            </w:pPr>
            <w:r w:rsidRPr="00643833">
              <w:rPr>
                <w:lang w:eastAsia="zh-TW"/>
              </w:rPr>
              <w:t>The field size for velocity [m/s] is [54 bits]</w:t>
            </w:r>
          </w:p>
          <w:p w14:paraId="7E2B6B98" w14:textId="77777777" w:rsidR="0072411A" w:rsidRPr="00643833" w:rsidRDefault="0072411A" w:rsidP="00D17BE9">
            <w:pPr>
              <w:numPr>
                <w:ilvl w:val="2"/>
                <w:numId w:val="28"/>
              </w:numPr>
              <w:rPr>
                <w:lang w:eastAsia="zh-TW"/>
              </w:rPr>
            </w:pPr>
            <w:r w:rsidRPr="00643833">
              <w:rPr>
                <w:lang w:eastAsia="zh-TW"/>
              </w:rPr>
              <w:t>Velocity range is driven by LEO@600 km: +/- 8000 m/s</w:t>
            </w:r>
          </w:p>
          <w:p w14:paraId="62CBA525" w14:textId="77777777" w:rsidR="0072411A" w:rsidRPr="00643833" w:rsidRDefault="0072411A" w:rsidP="00D17BE9">
            <w:pPr>
              <w:numPr>
                <w:ilvl w:val="2"/>
                <w:numId w:val="28"/>
              </w:numPr>
              <w:rPr>
                <w:lang w:eastAsia="zh-TW"/>
              </w:rPr>
            </w:pPr>
            <w:r w:rsidRPr="00643833">
              <w:rPr>
                <w:lang w:eastAsia="zh-TW"/>
              </w:rPr>
              <w:t>The quantization step is [0.06 m/s] for Velocity</w:t>
            </w:r>
          </w:p>
          <w:p w14:paraId="398B7141" w14:textId="77777777" w:rsidR="0072411A" w:rsidRPr="00643833" w:rsidRDefault="0072411A" w:rsidP="00D17BE9">
            <w:pPr>
              <w:numPr>
                <w:ilvl w:val="0"/>
                <w:numId w:val="17"/>
              </w:numPr>
              <w:rPr>
                <w:lang w:eastAsia="zh-TW"/>
              </w:rPr>
            </w:pPr>
            <w:r w:rsidRPr="00643833">
              <w:rPr>
                <w:lang w:eastAsia="zh-TW"/>
              </w:rPr>
              <w:t>Orbital parameter ephemeris format [</w:t>
            </w:r>
            <w:proofErr w:type="gramStart"/>
            <w:r w:rsidRPr="00643833">
              <w:rPr>
                <w:lang w:eastAsia="zh-TW"/>
              </w:rPr>
              <w:t>18 byte</w:t>
            </w:r>
            <w:proofErr w:type="gramEnd"/>
            <w:r w:rsidRPr="00643833">
              <w:rPr>
                <w:lang w:eastAsia="zh-TW"/>
              </w:rPr>
              <w:t xml:space="preserve"> payload]</w:t>
            </w:r>
          </w:p>
          <w:p w14:paraId="3584AB46" w14:textId="77777777" w:rsidR="0072411A" w:rsidRPr="00643833" w:rsidRDefault="0072411A" w:rsidP="00D17BE9">
            <w:pPr>
              <w:numPr>
                <w:ilvl w:val="1"/>
                <w:numId w:val="29"/>
              </w:numPr>
              <w:rPr>
                <w:lang w:eastAsia="zh-TW"/>
              </w:rPr>
            </w:pPr>
            <w:r w:rsidRPr="00643833">
              <w:rPr>
                <w:lang w:eastAsia="zh-TW"/>
              </w:rPr>
              <w:t>Semi-major axis α [m] is [33 bits]</w:t>
            </w:r>
          </w:p>
          <w:p w14:paraId="3DAB5C0B" w14:textId="77777777" w:rsidR="0072411A" w:rsidRPr="00643833" w:rsidRDefault="0072411A" w:rsidP="00D17BE9">
            <w:pPr>
              <w:numPr>
                <w:ilvl w:val="2"/>
                <w:numId w:val="29"/>
              </w:numPr>
              <w:rPr>
                <w:lang w:val="fr-FR" w:eastAsia="zh-TW"/>
              </w:rPr>
            </w:pPr>
            <w:r w:rsidRPr="00643833">
              <w:rPr>
                <w:lang w:eastAsia="zh-TW"/>
              </w:rPr>
              <w:t>Range: [6500, 43000]km</w:t>
            </w:r>
          </w:p>
          <w:p w14:paraId="71F6F400" w14:textId="77777777" w:rsidR="0072411A" w:rsidRPr="00643833" w:rsidRDefault="0072411A" w:rsidP="00D17BE9">
            <w:pPr>
              <w:numPr>
                <w:ilvl w:val="1"/>
                <w:numId w:val="29"/>
              </w:numPr>
              <w:rPr>
                <w:lang w:eastAsia="zh-TW"/>
              </w:rPr>
            </w:pPr>
            <w:r w:rsidRPr="00643833">
              <w:rPr>
                <w:lang w:eastAsia="zh-TW"/>
              </w:rPr>
              <w:t>Eccentricity e is [19 bits]</w:t>
            </w:r>
          </w:p>
          <w:p w14:paraId="29FB9452" w14:textId="77777777" w:rsidR="0072411A" w:rsidRPr="00643833" w:rsidRDefault="0072411A" w:rsidP="00D17BE9">
            <w:pPr>
              <w:numPr>
                <w:ilvl w:val="2"/>
                <w:numId w:val="29"/>
              </w:numPr>
              <w:rPr>
                <w:lang w:eastAsia="zh-TW"/>
              </w:rPr>
            </w:pPr>
            <w:r w:rsidRPr="00643833">
              <w:rPr>
                <w:lang w:eastAsia="zh-TW"/>
              </w:rPr>
              <w:t>Range: ≤ 0.015</w:t>
            </w:r>
          </w:p>
          <w:p w14:paraId="3375CC0E" w14:textId="77777777" w:rsidR="0072411A" w:rsidRPr="00643833" w:rsidRDefault="0072411A" w:rsidP="00D17BE9">
            <w:pPr>
              <w:numPr>
                <w:ilvl w:val="1"/>
                <w:numId w:val="29"/>
              </w:numPr>
              <w:rPr>
                <w:lang w:eastAsia="zh-TW"/>
              </w:rPr>
            </w:pPr>
            <w:r w:rsidRPr="00643833">
              <w:rPr>
                <w:lang w:eastAsia="zh-TW"/>
              </w:rPr>
              <w:t xml:space="preserve">Argument of periapsis ω [rad] is [24 bits] </w:t>
            </w:r>
          </w:p>
          <w:p w14:paraId="49220CC0" w14:textId="77777777" w:rsidR="0072411A" w:rsidRPr="00643833" w:rsidRDefault="0072411A" w:rsidP="00D17BE9">
            <w:pPr>
              <w:numPr>
                <w:ilvl w:val="2"/>
                <w:numId w:val="29"/>
              </w:numPr>
              <w:rPr>
                <w:lang w:val="fr-FR" w:eastAsia="zh-TW"/>
              </w:rPr>
            </w:pPr>
            <w:r w:rsidRPr="00643833">
              <w:rPr>
                <w:lang w:eastAsia="zh-TW"/>
              </w:rPr>
              <w:t>Range: [0, 2π]</w:t>
            </w:r>
          </w:p>
          <w:p w14:paraId="3A500F85" w14:textId="77777777" w:rsidR="0072411A" w:rsidRPr="00643833" w:rsidRDefault="0072411A" w:rsidP="00D17BE9">
            <w:pPr>
              <w:numPr>
                <w:ilvl w:val="1"/>
                <w:numId w:val="29"/>
              </w:numPr>
              <w:rPr>
                <w:lang w:eastAsia="zh-TW"/>
              </w:rPr>
            </w:pPr>
            <w:r w:rsidRPr="00643833">
              <w:rPr>
                <w:lang w:eastAsia="zh-TW"/>
              </w:rPr>
              <w:t>Longitude of ascending node Ω [rad] is [21 bits]</w:t>
            </w:r>
          </w:p>
          <w:p w14:paraId="2C703F21" w14:textId="77777777" w:rsidR="0072411A" w:rsidRPr="00643833" w:rsidRDefault="0072411A" w:rsidP="00D17BE9">
            <w:pPr>
              <w:numPr>
                <w:ilvl w:val="2"/>
                <w:numId w:val="29"/>
              </w:numPr>
              <w:rPr>
                <w:lang w:val="fr-FR" w:eastAsia="zh-TW"/>
              </w:rPr>
            </w:pPr>
            <w:r w:rsidRPr="00643833">
              <w:rPr>
                <w:lang w:eastAsia="zh-TW"/>
              </w:rPr>
              <w:t>Range: [-</w:t>
            </w:r>
            <w:r w:rsidRPr="00643833">
              <w:t>180</w:t>
            </w:r>
            <w:proofErr w:type="gramStart"/>
            <w:r w:rsidRPr="00643833">
              <w:rPr>
                <w:vertAlign w:val="superscript"/>
              </w:rPr>
              <w:t>o</w:t>
            </w:r>
            <w:r w:rsidRPr="00643833">
              <w:t xml:space="preserve"> </w:t>
            </w:r>
            <w:r w:rsidRPr="00643833">
              <w:rPr>
                <w:lang w:eastAsia="zh-TW"/>
              </w:rPr>
              <w:t>,</w:t>
            </w:r>
            <w:proofErr w:type="gramEnd"/>
            <w:r w:rsidRPr="00643833">
              <w:rPr>
                <w:lang w:eastAsia="zh-TW"/>
              </w:rPr>
              <w:t xml:space="preserve"> +</w:t>
            </w:r>
            <w:r w:rsidRPr="00643833">
              <w:t>180</w:t>
            </w:r>
            <w:r w:rsidRPr="00643833">
              <w:rPr>
                <w:vertAlign w:val="superscript"/>
              </w:rPr>
              <w:t>o</w:t>
            </w:r>
            <w:r w:rsidRPr="00643833">
              <w:rPr>
                <w:lang w:eastAsia="zh-TW"/>
              </w:rPr>
              <w:t>]</w:t>
            </w:r>
          </w:p>
          <w:p w14:paraId="69329859" w14:textId="77777777" w:rsidR="0072411A" w:rsidRPr="00643833" w:rsidRDefault="0072411A" w:rsidP="00D17BE9">
            <w:pPr>
              <w:numPr>
                <w:ilvl w:val="1"/>
                <w:numId w:val="29"/>
              </w:numPr>
              <w:rPr>
                <w:lang w:eastAsia="zh-TW"/>
              </w:rPr>
            </w:pPr>
            <w:r w:rsidRPr="00643833">
              <w:rPr>
                <w:lang w:eastAsia="zh-TW"/>
              </w:rPr>
              <w:t>Inclination i [rad] is [20 bits]</w:t>
            </w:r>
          </w:p>
          <w:p w14:paraId="550B737C" w14:textId="77777777" w:rsidR="0072411A" w:rsidRPr="00643833" w:rsidRDefault="0072411A" w:rsidP="00D17BE9">
            <w:pPr>
              <w:numPr>
                <w:ilvl w:val="2"/>
                <w:numId w:val="29"/>
              </w:numPr>
              <w:rPr>
                <w:lang w:val="fr-FR" w:eastAsia="zh-TW"/>
              </w:rPr>
            </w:pPr>
            <w:r w:rsidRPr="00643833">
              <w:rPr>
                <w:lang w:eastAsia="zh-TW"/>
              </w:rPr>
              <w:t>Range: [-</w:t>
            </w:r>
            <w:r w:rsidRPr="00643833">
              <w:t>90</w:t>
            </w:r>
            <w:proofErr w:type="gramStart"/>
            <w:r w:rsidRPr="00643833">
              <w:rPr>
                <w:vertAlign w:val="superscript"/>
              </w:rPr>
              <w:t>o</w:t>
            </w:r>
            <w:r w:rsidRPr="00643833">
              <w:t xml:space="preserve">  </w:t>
            </w:r>
            <w:r w:rsidRPr="00643833">
              <w:rPr>
                <w:lang w:eastAsia="zh-TW"/>
              </w:rPr>
              <w:t>,</w:t>
            </w:r>
            <w:proofErr w:type="gramEnd"/>
            <w:r w:rsidRPr="00643833">
              <w:rPr>
                <w:lang w:eastAsia="zh-TW"/>
              </w:rPr>
              <w:t xml:space="preserve"> +</w:t>
            </w:r>
            <w:r w:rsidRPr="00643833">
              <w:t>90</w:t>
            </w:r>
            <w:r w:rsidRPr="00643833">
              <w:rPr>
                <w:vertAlign w:val="superscript"/>
              </w:rPr>
              <w:t>o</w:t>
            </w:r>
            <w:r w:rsidRPr="00643833">
              <w:t xml:space="preserve"> </w:t>
            </w:r>
            <w:r w:rsidRPr="00643833">
              <w:rPr>
                <w:lang w:eastAsia="zh-TW"/>
              </w:rPr>
              <w:t>]</w:t>
            </w:r>
          </w:p>
          <w:p w14:paraId="335A3E21" w14:textId="77777777" w:rsidR="0072411A" w:rsidRPr="00643833" w:rsidRDefault="0072411A" w:rsidP="00D17BE9">
            <w:pPr>
              <w:numPr>
                <w:ilvl w:val="1"/>
                <w:numId w:val="29"/>
              </w:numPr>
              <w:rPr>
                <w:lang w:eastAsia="zh-TW"/>
              </w:rPr>
            </w:pPr>
            <w:r w:rsidRPr="00643833">
              <w:rPr>
                <w:lang w:eastAsia="zh-TW"/>
              </w:rPr>
              <w:t>Mean anomaly M [rad] at epoch time t</w:t>
            </w:r>
            <w:r w:rsidRPr="00643833">
              <w:rPr>
                <w:vertAlign w:val="subscript"/>
                <w:lang w:eastAsia="zh-TW"/>
              </w:rPr>
              <w:t>o</w:t>
            </w:r>
            <w:r w:rsidRPr="00643833">
              <w:rPr>
                <w:lang w:eastAsia="zh-TW"/>
              </w:rPr>
              <w:t xml:space="preserve"> is [24 bits]</w:t>
            </w:r>
          </w:p>
          <w:p w14:paraId="280E48EA" w14:textId="77777777" w:rsidR="0072411A" w:rsidRPr="00643833" w:rsidRDefault="0072411A" w:rsidP="00D17BE9">
            <w:pPr>
              <w:numPr>
                <w:ilvl w:val="2"/>
                <w:numId w:val="29"/>
              </w:numPr>
              <w:rPr>
                <w:lang w:val="fr-FR" w:eastAsia="zh-TW"/>
              </w:rPr>
            </w:pPr>
            <w:r w:rsidRPr="00643833">
              <w:rPr>
                <w:lang w:eastAsia="zh-TW"/>
              </w:rPr>
              <w:t>Range: [0, 2π]</w:t>
            </w:r>
          </w:p>
          <w:p w14:paraId="470FF314" w14:textId="77777777" w:rsidR="0072411A" w:rsidRPr="00643833" w:rsidRDefault="0072411A" w:rsidP="0072411A">
            <w:pPr>
              <w:rPr>
                <w:lang w:eastAsia="ko-KR"/>
              </w:rPr>
            </w:pPr>
            <w:r w:rsidRPr="00643833">
              <w:rPr>
                <w:lang w:eastAsia="zh-TW"/>
              </w:rPr>
              <w:t>FFS: Additional enhancement to optimize the signalling overhead.</w:t>
            </w:r>
          </w:p>
          <w:p w14:paraId="49ED1756" w14:textId="77777777" w:rsidR="0072411A" w:rsidRDefault="0072411A" w:rsidP="0072411A">
            <w:pPr>
              <w:rPr>
                <w:lang w:eastAsia="zh-TW"/>
              </w:rPr>
            </w:pPr>
            <w:r w:rsidRPr="00643833">
              <w:rPr>
                <w:lang w:eastAsia="zh-TW"/>
              </w:rPr>
              <w:t>FFS: Ephemeris format bit allocations for HAPS</w:t>
            </w:r>
          </w:p>
          <w:p w14:paraId="27A52C9D" w14:textId="77777777" w:rsidR="0072411A" w:rsidRDefault="0072411A" w:rsidP="0072411A">
            <w:pPr>
              <w:rPr>
                <w:lang w:eastAsia="zh-TW"/>
              </w:rPr>
            </w:pPr>
          </w:p>
          <w:p w14:paraId="06AD4BDF" w14:textId="77777777" w:rsidR="0072411A" w:rsidRDefault="0072411A" w:rsidP="0072411A">
            <w:pPr>
              <w:rPr>
                <w:lang w:eastAsia="zh-TW"/>
              </w:rPr>
            </w:pPr>
            <w:r>
              <w:rPr>
                <w:lang w:eastAsia="zh-TW"/>
              </w:rPr>
              <w:t>An LS has been sent to RAN4 to clarify issues around “TA jumping” and gradual time adjustments.</w:t>
            </w:r>
          </w:p>
          <w:p w14:paraId="6AC41672" w14:textId="6C7E5AE3" w:rsidR="0072411A" w:rsidRDefault="008C73F6" w:rsidP="0072411A">
            <w:pPr>
              <w:rPr>
                <w:lang w:eastAsia="x-none"/>
              </w:rPr>
            </w:pPr>
            <w:hyperlink r:id="rId25" w:history="1">
              <w:r w:rsidR="0072411A" w:rsidRPr="004672F7">
                <w:rPr>
                  <w:rStyle w:val="Hyperlink"/>
                  <w:highlight w:val="green"/>
                  <w:lang w:eastAsia="x-none"/>
                </w:rPr>
                <w:t>R1-2110604</w:t>
              </w:r>
            </w:hyperlink>
            <w:r w:rsidR="0072411A">
              <w:rPr>
                <w:lang w:eastAsia="x-none"/>
              </w:rPr>
              <w:t>         LS on Combination of open and closed loop TA control in NTN             RAN1, Thales</w:t>
            </w:r>
          </w:p>
        </w:tc>
      </w:tr>
    </w:tbl>
    <w:p w14:paraId="79A5B6E3" w14:textId="77777777" w:rsidR="0072411A" w:rsidRPr="0072411A" w:rsidRDefault="0072411A" w:rsidP="0072411A">
      <w:pPr>
        <w:rPr>
          <w:lang w:eastAsia="ja-JP"/>
        </w:rPr>
      </w:pPr>
    </w:p>
    <w:p w14:paraId="6A75A899" w14:textId="77777777" w:rsidR="00F55F1E" w:rsidRPr="00F55F1E" w:rsidRDefault="00F55F1E" w:rsidP="00F55F1E">
      <w:pPr>
        <w:rPr>
          <w:lang w:val="en-US" w:eastAsia="ja-JP"/>
        </w:rPr>
      </w:pPr>
    </w:p>
    <w:sectPr w:rsidR="00F55F1E" w:rsidRPr="00F55F1E" w:rsidSect="00A04FFB">
      <w:footerReference w:type="even" r:id="rId26"/>
      <w:footerReference w:type="default" r:id="rId2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3F6F8" w14:textId="77777777" w:rsidR="008C73F6" w:rsidRDefault="008C73F6" w:rsidP="00130DE2">
      <w:r>
        <w:separator/>
      </w:r>
    </w:p>
  </w:endnote>
  <w:endnote w:type="continuationSeparator" w:id="0">
    <w:p w14:paraId="0B94CDF8" w14:textId="77777777" w:rsidR="008C73F6" w:rsidRDefault="008C73F6" w:rsidP="00130DE2">
      <w:r>
        <w:continuationSeparator/>
      </w:r>
    </w:p>
  </w:endnote>
  <w:endnote w:type="continuationNotice" w:id="1">
    <w:p w14:paraId="4858DAED" w14:textId="77777777" w:rsidR="008C73F6" w:rsidRDefault="008C73F6" w:rsidP="00130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9447"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176BD5" w:rsidRDefault="00176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0CE"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176BD5" w:rsidRDefault="00176BD5">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39EF9" w14:textId="77777777" w:rsidR="008C73F6" w:rsidRDefault="008C73F6" w:rsidP="00130DE2">
      <w:r>
        <w:separator/>
      </w:r>
    </w:p>
  </w:footnote>
  <w:footnote w:type="continuationSeparator" w:id="0">
    <w:p w14:paraId="428BB847" w14:textId="77777777" w:rsidR="008C73F6" w:rsidRDefault="008C73F6" w:rsidP="00130DE2">
      <w:r>
        <w:continuationSeparator/>
      </w:r>
    </w:p>
  </w:footnote>
  <w:footnote w:type="continuationNotice" w:id="1">
    <w:p w14:paraId="1E9E8FD4" w14:textId="77777777" w:rsidR="008C73F6" w:rsidRDefault="008C73F6" w:rsidP="00130D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C465AC"/>
    <w:multiLevelType w:val="hybridMultilevel"/>
    <w:tmpl w:val="7E224C8E"/>
    <w:lvl w:ilvl="0" w:tplc="F832535C">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680F39"/>
    <w:multiLevelType w:val="hybridMultilevel"/>
    <w:tmpl w:val="6BB2EE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2847F8"/>
    <w:multiLevelType w:val="hybridMultilevel"/>
    <w:tmpl w:val="6BB2EE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0" w15:restartNumberingAfterBreak="0">
    <w:nsid w:val="39F775E8"/>
    <w:multiLevelType w:val="hybridMultilevel"/>
    <w:tmpl w:val="6BB2EE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5"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6" w15:restartNumberingAfterBreak="0">
    <w:nsid w:val="6D483963"/>
    <w:multiLevelType w:val="multilevel"/>
    <w:tmpl w:val="6B0AD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16"/>
  </w:num>
  <w:num w:numId="3">
    <w:abstractNumId w:val="27"/>
  </w:num>
  <w:num w:numId="4">
    <w:abstractNumId w:val="19"/>
  </w:num>
  <w:num w:numId="5">
    <w:abstractNumId w:val="20"/>
  </w:num>
  <w:num w:numId="6">
    <w:abstractNumId w:val="18"/>
  </w:num>
  <w:num w:numId="7">
    <w:abstractNumId w:val="3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num>
  <w:num w:numId="11">
    <w:abstractNumId w:val="26"/>
  </w:num>
  <w:num w:numId="12">
    <w:abstractNumId w:val="23"/>
  </w:num>
  <w:num w:numId="13">
    <w:abstractNumId w:val="17"/>
  </w:num>
  <w:num w:numId="14">
    <w:abstractNumId w:val="30"/>
  </w:num>
  <w:num w:numId="15">
    <w:abstractNumId w:val="22"/>
  </w:num>
  <w:num w:numId="16">
    <w:abstractNumId w:val="11"/>
  </w:num>
  <w:num w:numId="17">
    <w:abstractNumId w:val="1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8"/>
  </w:num>
  <w:num w:numId="21">
    <w:abstractNumId w:val="5"/>
  </w:num>
  <w:num w:numId="22">
    <w:abstractNumId w:val="29"/>
  </w:num>
  <w:num w:numId="23">
    <w:abstractNumId w:val="15"/>
  </w:num>
  <w:num w:numId="24">
    <w:abstractNumId w:val="2"/>
  </w:num>
  <w:num w:numId="25">
    <w:abstractNumId w:val="14"/>
  </w:num>
  <w:num w:numId="26">
    <w:abstractNumId w:val="21"/>
  </w:num>
  <w:num w:numId="27">
    <w:abstractNumId w:val="9"/>
  </w:num>
  <w:num w:numId="28">
    <w:abstractNumId w:val="24"/>
  </w:num>
  <w:num w:numId="29">
    <w:abstractNumId w:val="25"/>
  </w:num>
  <w:num w:numId="30">
    <w:abstractNumId w:val="1"/>
  </w:num>
  <w:num w:numId="31">
    <w:abstractNumId w:val="3"/>
  </w:num>
  <w:num w:numId="32">
    <w:abstractNumId w:val="10"/>
  </w:num>
  <w:num w:numId="33">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BB1"/>
    <w:rsid w:val="00000F61"/>
    <w:rsid w:val="00000F95"/>
    <w:rsid w:val="000023A0"/>
    <w:rsid w:val="00002485"/>
    <w:rsid w:val="000027C3"/>
    <w:rsid w:val="00002DDA"/>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9BA"/>
    <w:rsid w:val="00010D87"/>
    <w:rsid w:val="00010D8F"/>
    <w:rsid w:val="00011430"/>
    <w:rsid w:val="0001175D"/>
    <w:rsid w:val="00011D9F"/>
    <w:rsid w:val="00011F63"/>
    <w:rsid w:val="0001206A"/>
    <w:rsid w:val="0001224A"/>
    <w:rsid w:val="00012351"/>
    <w:rsid w:val="000125BA"/>
    <w:rsid w:val="000131EA"/>
    <w:rsid w:val="00013795"/>
    <w:rsid w:val="00013CE7"/>
    <w:rsid w:val="00013E6F"/>
    <w:rsid w:val="00013EAA"/>
    <w:rsid w:val="00013F83"/>
    <w:rsid w:val="00014568"/>
    <w:rsid w:val="0001480E"/>
    <w:rsid w:val="000150E7"/>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0DA"/>
    <w:rsid w:val="00021333"/>
    <w:rsid w:val="000215FD"/>
    <w:rsid w:val="00021CF5"/>
    <w:rsid w:val="00022325"/>
    <w:rsid w:val="00022AE1"/>
    <w:rsid w:val="00022D07"/>
    <w:rsid w:val="000230F1"/>
    <w:rsid w:val="000233D5"/>
    <w:rsid w:val="0002364D"/>
    <w:rsid w:val="00023AE3"/>
    <w:rsid w:val="00023CCE"/>
    <w:rsid w:val="00024144"/>
    <w:rsid w:val="0002463B"/>
    <w:rsid w:val="00024F2A"/>
    <w:rsid w:val="000254A3"/>
    <w:rsid w:val="00025853"/>
    <w:rsid w:val="00026415"/>
    <w:rsid w:val="000267EB"/>
    <w:rsid w:val="00026811"/>
    <w:rsid w:val="00026AC0"/>
    <w:rsid w:val="00026B2D"/>
    <w:rsid w:val="00026BAF"/>
    <w:rsid w:val="00026D19"/>
    <w:rsid w:val="0002759D"/>
    <w:rsid w:val="0003061E"/>
    <w:rsid w:val="000308A1"/>
    <w:rsid w:val="00030A5F"/>
    <w:rsid w:val="00030BEF"/>
    <w:rsid w:val="000310E6"/>
    <w:rsid w:val="00031400"/>
    <w:rsid w:val="00031668"/>
    <w:rsid w:val="00031E0C"/>
    <w:rsid w:val="00031F78"/>
    <w:rsid w:val="00032060"/>
    <w:rsid w:val="00032486"/>
    <w:rsid w:val="0003260D"/>
    <w:rsid w:val="00032806"/>
    <w:rsid w:val="00032BCE"/>
    <w:rsid w:val="000331C6"/>
    <w:rsid w:val="000332CA"/>
    <w:rsid w:val="000334FE"/>
    <w:rsid w:val="0003365B"/>
    <w:rsid w:val="00033C8D"/>
    <w:rsid w:val="00034302"/>
    <w:rsid w:val="000349EF"/>
    <w:rsid w:val="00034C07"/>
    <w:rsid w:val="00034E20"/>
    <w:rsid w:val="00035574"/>
    <w:rsid w:val="0003586A"/>
    <w:rsid w:val="00035A5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22"/>
    <w:rsid w:val="00041537"/>
    <w:rsid w:val="00041836"/>
    <w:rsid w:val="00041AD9"/>
    <w:rsid w:val="00041B69"/>
    <w:rsid w:val="00041E8D"/>
    <w:rsid w:val="00042913"/>
    <w:rsid w:val="00042A14"/>
    <w:rsid w:val="00042C69"/>
    <w:rsid w:val="00042E74"/>
    <w:rsid w:val="00043134"/>
    <w:rsid w:val="000436BD"/>
    <w:rsid w:val="00043A82"/>
    <w:rsid w:val="000445B9"/>
    <w:rsid w:val="0004510F"/>
    <w:rsid w:val="000453E2"/>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3CB9"/>
    <w:rsid w:val="000540D4"/>
    <w:rsid w:val="0005414D"/>
    <w:rsid w:val="000542A0"/>
    <w:rsid w:val="00054885"/>
    <w:rsid w:val="00054C50"/>
    <w:rsid w:val="00055055"/>
    <w:rsid w:val="0005544C"/>
    <w:rsid w:val="00055AC9"/>
    <w:rsid w:val="00055B4D"/>
    <w:rsid w:val="00055C8A"/>
    <w:rsid w:val="00056663"/>
    <w:rsid w:val="00056B49"/>
    <w:rsid w:val="0005725B"/>
    <w:rsid w:val="00057751"/>
    <w:rsid w:val="0005794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9EC"/>
    <w:rsid w:val="00067AA1"/>
    <w:rsid w:val="00067D32"/>
    <w:rsid w:val="00067D68"/>
    <w:rsid w:val="0007056A"/>
    <w:rsid w:val="000708B2"/>
    <w:rsid w:val="00070971"/>
    <w:rsid w:val="00070F1B"/>
    <w:rsid w:val="000710A9"/>
    <w:rsid w:val="000711F4"/>
    <w:rsid w:val="00071219"/>
    <w:rsid w:val="00071400"/>
    <w:rsid w:val="00071B1F"/>
    <w:rsid w:val="00071B78"/>
    <w:rsid w:val="00071C0F"/>
    <w:rsid w:val="00071F37"/>
    <w:rsid w:val="000724C7"/>
    <w:rsid w:val="000725C8"/>
    <w:rsid w:val="000725F6"/>
    <w:rsid w:val="000728FE"/>
    <w:rsid w:val="00072DA8"/>
    <w:rsid w:val="00073191"/>
    <w:rsid w:val="000739F6"/>
    <w:rsid w:val="00074024"/>
    <w:rsid w:val="000741F5"/>
    <w:rsid w:val="00075BB7"/>
    <w:rsid w:val="0007640F"/>
    <w:rsid w:val="0007690F"/>
    <w:rsid w:val="00077CED"/>
    <w:rsid w:val="00077F75"/>
    <w:rsid w:val="000803A0"/>
    <w:rsid w:val="0008051A"/>
    <w:rsid w:val="00080BF7"/>
    <w:rsid w:val="0008104A"/>
    <w:rsid w:val="00081405"/>
    <w:rsid w:val="00082206"/>
    <w:rsid w:val="00082550"/>
    <w:rsid w:val="0008259F"/>
    <w:rsid w:val="000830CB"/>
    <w:rsid w:val="0008330E"/>
    <w:rsid w:val="00083B28"/>
    <w:rsid w:val="00083C62"/>
    <w:rsid w:val="00084CC4"/>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092D"/>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19"/>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3AC"/>
    <w:rsid w:val="000B2408"/>
    <w:rsid w:val="000B2427"/>
    <w:rsid w:val="000B3279"/>
    <w:rsid w:val="000B348A"/>
    <w:rsid w:val="000B35F4"/>
    <w:rsid w:val="000B41C6"/>
    <w:rsid w:val="000B486A"/>
    <w:rsid w:val="000B5228"/>
    <w:rsid w:val="000B5328"/>
    <w:rsid w:val="000B63B1"/>
    <w:rsid w:val="000B6F65"/>
    <w:rsid w:val="000B7468"/>
    <w:rsid w:val="000B7B8A"/>
    <w:rsid w:val="000B7FB5"/>
    <w:rsid w:val="000C02E0"/>
    <w:rsid w:val="000C0AD5"/>
    <w:rsid w:val="000C0D4E"/>
    <w:rsid w:val="000C0E68"/>
    <w:rsid w:val="000C0F2B"/>
    <w:rsid w:val="000C19BC"/>
    <w:rsid w:val="000C1D0B"/>
    <w:rsid w:val="000C22B3"/>
    <w:rsid w:val="000C296B"/>
    <w:rsid w:val="000C2999"/>
    <w:rsid w:val="000C2BA5"/>
    <w:rsid w:val="000C2E42"/>
    <w:rsid w:val="000C2EB3"/>
    <w:rsid w:val="000C3025"/>
    <w:rsid w:val="000C3873"/>
    <w:rsid w:val="000C3BF8"/>
    <w:rsid w:val="000C3EA7"/>
    <w:rsid w:val="000C42D1"/>
    <w:rsid w:val="000C4771"/>
    <w:rsid w:val="000C4C69"/>
    <w:rsid w:val="000C5251"/>
    <w:rsid w:val="000C53AC"/>
    <w:rsid w:val="000C57B2"/>
    <w:rsid w:val="000C5BF8"/>
    <w:rsid w:val="000C5D4C"/>
    <w:rsid w:val="000C61D6"/>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251"/>
    <w:rsid w:val="000D378C"/>
    <w:rsid w:val="000D3BAD"/>
    <w:rsid w:val="000D3D6D"/>
    <w:rsid w:val="000D4BB2"/>
    <w:rsid w:val="000D4D2D"/>
    <w:rsid w:val="000D5107"/>
    <w:rsid w:val="000D51E0"/>
    <w:rsid w:val="000D59A5"/>
    <w:rsid w:val="000D5D0E"/>
    <w:rsid w:val="000D5DC2"/>
    <w:rsid w:val="000D61AF"/>
    <w:rsid w:val="000D65DC"/>
    <w:rsid w:val="000D6E27"/>
    <w:rsid w:val="000D7525"/>
    <w:rsid w:val="000D7679"/>
    <w:rsid w:val="000D773C"/>
    <w:rsid w:val="000D7A9E"/>
    <w:rsid w:val="000D7B5E"/>
    <w:rsid w:val="000E00E0"/>
    <w:rsid w:val="000E022E"/>
    <w:rsid w:val="000E0292"/>
    <w:rsid w:val="000E0445"/>
    <w:rsid w:val="000E06B2"/>
    <w:rsid w:val="000E0809"/>
    <w:rsid w:val="000E0F9C"/>
    <w:rsid w:val="000E145A"/>
    <w:rsid w:val="000E18D6"/>
    <w:rsid w:val="000E195C"/>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1A7"/>
    <w:rsid w:val="000F12BC"/>
    <w:rsid w:val="000F23F7"/>
    <w:rsid w:val="000F255F"/>
    <w:rsid w:val="000F2810"/>
    <w:rsid w:val="000F29F2"/>
    <w:rsid w:val="000F2A23"/>
    <w:rsid w:val="000F2CC9"/>
    <w:rsid w:val="000F2D5C"/>
    <w:rsid w:val="000F36BC"/>
    <w:rsid w:val="000F3D68"/>
    <w:rsid w:val="000F402F"/>
    <w:rsid w:val="000F4A1F"/>
    <w:rsid w:val="000F4B39"/>
    <w:rsid w:val="000F4F76"/>
    <w:rsid w:val="000F592A"/>
    <w:rsid w:val="000F5F3D"/>
    <w:rsid w:val="000F5FB5"/>
    <w:rsid w:val="000F684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057"/>
    <w:rsid w:val="0010421D"/>
    <w:rsid w:val="00104B8F"/>
    <w:rsid w:val="0010554C"/>
    <w:rsid w:val="0010580E"/>
    <w:rsid w:val="00105F16"/>
    <w:rsid w:val="00106527"/>
    <w:rsid w:val="00106F60"/>
    <w:rsid w:val="00107288"/>
    <w:rsid w:val="00107D5D"/>
    <w:rsid w:val="00107F2F"/>
    <w:rsid w:val="0011037F"/>
    <w:rsid w:val="00110451"/>
    <w:rsid w:val="001106DE"/>
    <w:rsid w:val="00110753"/>
    <w:rsid w:val="00110B05"/>
    <w:rsid w:val="00110D5F"/>
    <w:rsid w:val="00111ECE"/>
    <w:rsid w:val="0011237E"/>
    <w:rsid w:val="00112442"/>
    <w:rsid w:val="0011251D"/>
    <w:rsid w:val="00112C2C"/>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AD"/>
    <w:rsid w:val="00123AE5"/>
    <w:rsid w:val="00123F4A"/>
    <w:rsid w:val="0012418D"/>
    <w:rsid w:val="001242BE"/>
    <w:rsid w:val="00124354"/>
    <w:rsid w:val="00124817"/>
    <w:rsid w:val="00125040"/>
    <w:rsid w:val="001251F8"/>
    <w:rsid w:val="00125223"/>
    <w:rsid w:val="001256C8"/>
    <w:rsid w:val="0012570C"/>
    <w:rsid w:val="001257D0"/>
    <w:rsid w:val="00125964"/>
    <w:rsid w:val="0012628E"/>
    <w:rsid w:val="00126945"/>
    <w:rsid w:val="00126981"/>
    <w:rsid w:val="001269B2"/>
    <w:rsid w:val="00127754"/>
    <w:rsid w:val="001277E5"/>
    <w:rsid w:val="001279B3"/>
    <w:rsid w:val="00127AFE"/>
    <w:rsid w:val="00127F0E"/>
    <w:rsid w:val="00127FBC"/>
    <w:rsid w:val="0013016F"/>
    <w:rsid w:val="001303E8"/>
    <w:rsid w:val="0013055D"/>
    <w:rsid w:val="00130DE2"/>
    <w:rsid w:val="00131C62"/>
    <w:rsid w:val="001320FB"/>
    <w:rsid w:val="001322EF"/>
    <w:rsid w:val="00132507"/>
    <w:rsid w:val="0013298C"/>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55A"/>
    <w:rsid w:val="001408BE"/>
    <w:rsid w:val="00140912"/>
    <w:rsid w:val="00140BE9"/>
    <w:rsid w:val="00140C2F"/>
    <w:rsid w:val="00140FDA"/>
    <w:rsid w:val="00141BB5"/>
    <w:rsid w:val="00142434"/>
    <w:rsid w:val="00142614"/>
    <w:rsid w:val="00142B1B"/>
    <w:rsid w:val="00142E77"/>
    <w:rsid w:val="00142F9A"/>
    <w:rsid w:val="00143265"/>
    <w:rsid w:val="00143766"/>
    <w:rsid w:val="0014407F"/>
    <w:rsid w:val="0014494A"/>
    <w:rsid w:val="001455E4"/>
    <w:rsid w:val="00145997"/>
    <w:rsid w:val="00145A15"/>
    <w:rsid w:val="00145B95"/>
    <w:rsid w:val="00146A8F"/>
    <w:rsid w:val="00146C78"/>
    <w:rsid w:val="0014701B"/>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08F"/>
    <w:rsid w:val="001551CA"/>
    <w:rsid w:val="00155230"/>
    <w:rsid w:val="00155384"/>
    <w:rsid w:val="001555EE"/>
    <w:rsid w:val="00155620"/>
    <w:rsid w:val="001556DA"/>
    <w:rsid w:val="00156004"/>
    <w:rsid w:val="001564A4"/>
    <w:rsid w:val="001565E5"/>
    <w:rsid w:val="001567A3"/>
    <w:rsid w:val="00156971"/>
    <w:rsid w:val="00157160"/>
    <w:rsid w:val="00157FDF"/>
    <w:rsid w:val="00160041"/>
    <w:rsid w:val="0016034C"/>
    <w:rsid w:val="0016037B"/>
    <w:rsid w:val="001603FD"/>
    <w:rsid w:val="00160EBF"/>
    <w:rsid w:val="001618B6"/>
    <w:rsid w:val="00161C4C"/>
    <w:rsid w:val="00161D55"/>
    <w:rsid w:val="00162168"/>
    <w:rsid w:val="00162CB3"/>
    <w:rsid w:val="00162D16"/>
    <w:rsid w:val="00163841"/>
    <w:rsid w:val="00163B3C"/>
    <w:rsid w:val="0016494F"/>
    <w:rsid w:val="00164F18"/>
    <w:rsid w:val="001651C5"/>
    <w:rsid w:val="0016550F"/>
    <w:rsid w:val="00166026"/>
    <w:rsid w:val="0016616F"/>
    <w:rsid w:val="00166356"/>
    <w:rsid w:val="001667AA"/>
    <w:rsid w:val="001669A0"/>
    <w:rsid w:val="00166C90"/>
    <w:rsid w:val="00166E0D"/>
    <w:rsid w:val="00167CB4"/>
    <w:rsid w:val="00167F48"/>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645C"/>
    <w:rsid w:val="00176909"/>
    <w:rsid w:val="00176926"/>
    <w:rsid w:val="00176BD5"/>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2BB"/>
    <w:rsid w:val="0018259F"/>
    <w:rsid w:val="001827CC"/>
    <w:rsid w:val="00182A0D"/>
    <w:rsid w:val="00182F10"/>
    <w:rsid w:val="0018315D"/>
    <w:rsid w:val="00183562"/>
    <w:rsid w:val="00183CB4"/>
    <w:rsid w:val="00184315"/>
    <w:rsid w:val="00184741"/>
    <w:rsid w:val="00184C86"/>
    <w:rsid w:val="00184CFE"/>
    <w:rsid w:val="001851A1"/>
    <w:rsid w:val="00185288"/>
    <w:rsid w:val="00185353"/>
    <w:rsid w:val="00185534"/>
    <w:rsid w:val="0018574D"/>
    <w:rsid w:val="00185795"/>
    <w:rsid w:val="00185992"/>
    <w:rsid w:val="00186179"/>
    <w:rsid w:val="001863D2"/>
    <w:rsid w:val="001863E3"/>
    <w:rsid w:val="001866E9"/>
    <w:rsid w:val="00186F5D"/>
    <w:rsid w:val="00187151"/>
    <w:rsid w:val="001875B9"/>
    <w:rsid w:val="00187695"/>
    <w:rsid w:val="00190C74"/>
    <w:rsid w:val="00191268"/>
    <w:rsid w:val="00191401"/>
    <w:rsid w:val="00191C14"/>
    <w:rsid w:val="00192049"/>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33"/>
    <w:rsid w:val="001A7288"/>
    <w:rsid w:val="001A7310"/>
    <w:rsid w:val="001A73D0"/>
    <w:rsid w:val="001A7A72"/>
    <w:rsid w:val="001A7BD0"/>
    <w:rsid w:val="001A7F97"/>
    <w:rsid w:val="001B05DC"/>
    <w:rsid w:val="001B05EC"/>
    <w:rsid w:val="001B0939"/>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E74"/>
    <w:rsid w:val="001C0F66"/>
    <w:rsid w:val="001C1155"/>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E8D"/>
    <w:rsid w:val="001C5FA3"/>
    <w:rsid w:val="001C6126"/>
    <w:rsid w:val="001C6FF6"/>
    <w:rsid w:val="001D03A0"/>
    <w:rsid w:val="001D0C92"/>
    <w:rsid w:val="001D0EC7"/>
    <w:rsid w:val="001D0F86"/>
    <w:rsid w:val="001D17BF"/>
    <w:rsid w:val="001D1CBC"/>
    <w:rsid w:val="001D1FE4"/>
    <w:rsid w:val="001D2238"/>
    <w:rsid w:val="001D24D4"/>
    <w:rsid w:val="001D2D1B"/>
    <w:rsid w:val="001D2E8A"/>
    <w:rsid w:val="001D2F73"/>
    <w:rsid w:val="001D324D"/>
    <w:rsid w:val="001D324F"/>
    <w:rsid w:val="001D3366"/>
    <w:rsid w:val="001D3C5F"/>
    <w:rsid w:val="001D3D83"/>
    <w:rsid w:val="001D3E8C"/>
    <w:rsid w:val="001D4547"/>
    <w:rsid w:val="001D4949"/>
    <w:rsid w:val="001D4B64"/>
    <w:rsid w:val="001D4E21"/>
    <w:rsid w:val="001D51B1"/>
    <w:rsid w:val="001D52BC"/>
    <w:rsid w:val="001D548B"/>
    <w:rsid w:val="001D5813"/>
    <w:rsid w:val="001D5F89"/>
    <w:rsid w:val="001D6055"/>
    <w:rsid w:val="001D6395"/>
    <w:rsid w:val="001D642E"/>
    <w:rsid w:val="001D6675"/>
    <w:rsid w:val="001D6EF7"/>
    <w:rsid w:val="001D6F7C"/>
    <w:rsid w:val="001D714A"/>
    <w:rsid w:val="001D74E0"/>
    <w:rsid w:val="001D791C"/>
    <w:rsid w:val="001D7A39"/>
    <w:rsid w:val="001D7DCB"/>
    <w:rsid w:val="001E03AD"/>
    <w:rsid w:val="001E0A6D"/>
    <w:rsid w:val="001E0B3C"/>
    <w:rsid w:val="001E0C3D"/>
    <w:rsid w:val="001E1114"/>
    <w:rsid w:val="001E1138"/>
    <w:rsid w:val="001E1684"/>
    <w:rsid w:val="001E1A06"/>
    <w:rsid w:val="001E1CF2"/>
    <w:rsid w:val="001E2095"/>
    <w:rsid w:val="001E2469"/>
    <w:rsid w:val="001E307E"/>
    <w:rsid w:val="001E323F"/>
    <w:rsid w:val="001E328E"/>
    <w:rsid w:val="001E3678"/>
    <w:rsid w:val="001E3809"/>
    <w:rsid w:val="001E3AF6"/>
    <w:rsid w:val="001E4546"/>
    <w:rsid w:val="001E467B"/>
    <w:rsid w:val="001E559B"/>
    <w:rsid w:val="001E56B4"/>
    <w:rsid w:val="001E5896"/>
    <w:rsid w:val="001E5B53"/>
    <w:rsid w:val="001E5D27"/>
    <w:rsid w:val="001E6154"/>
    <w:rsid w:val="001E627E"/>
    <w:rsid w:val="001E63BB"/>
    <w:rsid w:val="001E68E7"/>
    <w:rsid w:val="001E6C25"/>
    <w:rsid w:val="001E6F75"/>
    <w:rsid w:val="001E737F"/>
    <w:rsid w:val="001E770D"/>
    <w:rsid w:val="001E7B7F"/>
    <w:rsid w:val="001E7BCF"/>
    <w:rsid w:val="001E7F8E"/>
    <w:rsid w:val="001F0333"/>
    <w:rsid w:val="001F0528"/>
    <w:rsid w:val="001F07AB"/>
    <w:rsid w:val="001F087C"/>
    <w:rsid w:val="001F0F54"/>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37D"/>
    <w:rsid w:val="001F466F"/>
    <w:rsid w:val="001F46EA"/>
    <w:rsid w:val="001F4E37"/>
    <w:rsid w:val="001F621E"/>
    <w:rsid w:val="001F667A"/>
    <w:rsid w:val="001F67E8"/>
    <w:rsid w:val="001F6C8B"/>
    <w:rsid w:val="001F7571"/>
    <w:rsid w:val="001F79CB"/>
    <w:rsid w:val="001F7C32"/>
    <w:rsid w:val="00200645"/>
    <w:rsid w:val="0020095A"/>
    <w:rsid w:val="00200BC3"/>
    <w:rsid w:val="002010AF"/>
    <w:rsid w:val="002010CF"/>
    <w:rsid w:val="002014A2"/>
    <w:rsid w:val="00201671"/>
    <w:rsid w:val="00202290"/>
    <w:rsid w:val="00202A72"/>
    <w:rsid w:val="00202D52"/>
    <w:rsid w:val="00202EA5"/>
    <w:rsid w:val="00203114"/>
    <w:rsid w:val="002033AD"/>
    <w:rsid w:val="00203988"/>
    <w:rsid w:val="00203B20"/>
    <w:rsid w:val="00204256"/>
    <w:rsid w:val="002046E4"/>
    <w:rsid w:val="00204B32"/>
    <w:rsid w:val="00204B54"/>
    <w:rsid w:val="00204B6E"/>
    <w:rsid w:val="00205087"/>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2D6"/>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2598"/>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6D2"/>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A9B"/>
    <w:rsid w:val="00255F10"/>
    <w:rsid w:val="0025623D"/>
    <w:rsid w:val="00257920"/>
    <w:rsid w:val="002579BD"/>
    <w:rsid w:val="00257F3A"/>
    <w:rsid w:val="00260157"/>
    <w:rsid w:val="002608D7"/>
    <w:rsid w:val="00260961"/>
    <w:rsid w:val="00260AC9"/>
    <w:rsid w:val="00260B3D"/>
    <w:rsid w:val="00261439"/>
    <w:rsid w:val="00261A2A"/>
    <w:rsid w:val="00261EB3"/>
    <w:rsid w:val="00262067"/>
    <w:rsid w:val="00262173"/>
    <w:rsid w:val="00262240"/>
    <w:rsid w:val="0026226A"/>
    <w:rsid w:val="002625BC"/>
    <w:rsid w:val="00262A5F"/>
    <w:rsid w:val="00263264"/>
    <w:rsid w:val="002632D1"/>
    <w:rsid w:val="0026331A"/>
    <w:rsid w:val="0026344D"/>
    <w:rsid w:val="002636E0"/>
    <w:rsid w:val="002639F0"/>
    <w:rsid w:val="00264209"/>
    <w:rsid w:val="002642E2"/>
    <w:rsid w:val="002647BC"/>
    <w:rsid w:val="00264827"/>
    <w:rsid w:val="002649F8"/>
    <w:rsid w:val="00264A7A"/>
    <w:rsid w:val="002650D5"/>
    <w:rsid w:val="0026519E"/>
    <w:rsid w:val="00265927"/>
    <w:rsid w:val="00265C6B"/>
    <w:rsid w:val="00266019"/>
    <w:rsid w:val="002667FE"/>
    <w:rsid w:val="00267531"/>
    <w:rsid w:val="002676D3"/>
    <w:rsid w:val="00267727"/>
    <w:rsid w:val="00270208"/>
    <w:rsid w:val="00270D5B"/>
    <w:rsid w:val="00271379"/>
    <w:rsid w:val="00271426"/>
    <w:rsid w:val="00271702"/>
    <w:rsid w:val="00271739"/>
    <w:rsid w:val="00271A30"/>
    <w:rsid w:val="00271A8D"/>
    <w:rsid w:val="0027277B"/>
    <w:rsid w:val="002728A2"/>
    <w:rsid w:val="00272978"/>
    <w:rsid w:val="00272A0C"/>
    <w:rsid w:val="00273361"/>
    <w:rsid w:val="00273630"/>
    <w:rsid w:val="00273B41"/>
    <w:rsid w:val="00273CEC"/>
    <w:rsid w:val="00273D7F"/>
    <w:rsid w:val="00273EF4"/>
    <w:rsid w:val="002746BF"/>
    <w:rsid w:val="002749E4"/>
    <w:rsid w:val="00274C57"/>
    <w:rsid w:val="00274D00"/>
    <w:rsid w:val="00275122"/>
    <w:rsid w:val="0027556B"/>
    <w:rsid w:val="00275942"/>
    <w:rsid w:val="00275A33"/>
    <w:rsid w:val="00276027"/>
    <w:rsid w:val="00276254"/>
    <w:rsid w:val="00276342"/>
    <w:rsid w:val="00276450"/>
    <w:rsid w:val="00276BB6"/>
    <w:rsid w:val="00276E11"/>
    <w:rsid w:val="00276E89"/>
    <w:rsid w:val="002776D4"/>
    <w:rsid w:val="0027771D"/>
    <w:rsid w:val="002809CD"/>
    <w:rsid w:val="00280E02"/>
    <w:rsid w:val="0028164A"/>
    <w:rsid w:val="00282095"/>
    <w:rsid w:val="00282C84"/>
    <w:rsid w:val="00283225"/>
    <w:rsid w:val="00283532"/>
    <w:rsid w:val="0028393C"/>
    <w:rsid w:val="00283BF6"/>
    <w:rsid w:val="00284032"/>
    <w:rsid w:val="00284361"/>
    <w:rsid w:val="00284A27"/>
    <w:rsid w:val="00284E44"/>
    <w:rsid w:val="0028530E"/>
    <w:rsid w:val="00285D24"/>
    <w:rsid w:val="002873DF"/>
    <w:rsid w:val="002877FB"/>
    <w:rsid w:val="00287A5A"/>
    <w:rsid w:val="00287B8D"/>
    <w:rsid w:val="00290836"/>
    <w:rsid w:val="00290AB9"/>
    <w:rsid w:val="00290D51"/>
    <w:rsid w:val="002913DD"/>
    <w:rsid w:val="0029160B"/>
    <w:rsid w:val="00291894"/>
    <w:rsid w:val="002918B7"/>
    <w:rsid w:val="00291A3F"/>
    <w:rsid w:val="00291D8B"/>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58B"/>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68B"/>
    <w:rsid w:val="002A1B79"/>
    <w:rsid w:val="002A1F4B"/>
    <w:rsid w:val="002A215D"/>
    <w:rsid w:val="002A25D0"/>
    <w:rsid w:val="002A26CD"/>
    <w:rsid w:val="002A2815"/>
    <w:rsid w:val="002A464B"/>
    <w:rsid w:val="002A47B3"/>
    <w:rsid w:val="002A4839"/>
    <w:rsid w:val="002A4AB2"/>
    <w:rsid w:val="002A4EEB"/>
    <w:rsid w:val="002A512D"/>
    <w:rsid w:val="002A5188"/>
    <w:rsid w:val="002A5265"/>
    <w:rsid w:val="002A5D13"/>
    <w:rsid w:val="002A5E54"/>
    <w:rsid w:val="002A5F31"/>
    <w:rsid w:val="002A625D"/>
    <w:rsid w:val="002A7058"/>
    <w:rsid w:val="002A723A"/>
    <w:rsid w:val="002A7F5F"/>
    <w:rsid w:val="002B03C6"/>
    <w:rsid w:val="002B0675"/>
    <w:rsid w:val="002B0927"/>
    <w:rsid w:val="002B0B77"/>
    <w:rsid w:val="002B1348"/>
    <w:rsid w:val="002B19FC"/>
    <w:rsid w:val="002B1ACB"/>
    <w:rsid w:val="002B1D19"/>
    <w:rsid w:val="002B20C7"/>
    <w:rsid w:val="002B229B"/>
    <w:rsid w:val="002B23EB"/>
    <w:rsid w:val="002B27D9"/>
    <w:rsid w:val="002B2E22"/>
    <w:rsid w:val="002B321E"/>
    <w:rsid w:val="002B3E3D"/>
    <w:rsid w:val="002B42D5"/>
    <w:rsid w:val="002B449D"/>
    <w:rsid w:val="002B53AD"/>
    <w:rsid w:val="002B5495"/>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6B1"/>
    <w:rsid w:val="002C3D16"/>
    <w:rsid w:val="002C3F94"/>
    <w:rsid w:val="002C4466"/>
    <w:rsid w:val="002C470E"/>
    <w:rsid w:val="002C48FF"/>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640"/>
    <w:rsid w:val="002D2FDB"/>
    <w:rsid w:val="002D33B3"/>
    <w:rsid w:val="002D3555"/>
    <w:rsid w:val="002D3853"/>
    <w:rsid w:val="002D4060"/>
    <w:rsid w:val="002D414D"/>
    <w:rsid w:val="002D4671"/>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40"/>
    <w:rsid w:val="002E2873"/>
    <w:rsid w:val="002E2888"/>
    <w:rsid w:val="002E2C24"/>
    <w:rsid w:val="002E2D8B"/>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1CD"/>
    <w:rsid w:val="002E68ED"/>
    <w:rsid w:val="002E6EE9"/>
    <w:rsid w:val="002E71F3"/>
    <w:rsid w:val="002E7628"/>
    <w:rsid w:val="002E768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4AE6"/>
    <w:rsid w:val="002F4C89"/>
    <w:rsid w:val="002F5D01"/>
    <w:rsid w:val="002F5F93"/>
    <w:rsid w:val="002F5F94"/>
    <w:rsid w:val="002F6892"/>
    <w:rsid w:val="002F6BC6"/>
    <w:rsid w:val="002F70A9"/>
    <w:rsid w:val="002F77E0"/>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DBB"/>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45CD"/>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0E4"/>
    <w:rsid w:val="0032116C"/>
    <w:rsid w:val="0032172E"/>
    <w:rsid w:val="00321C2C"/>
    <w:rsid w:val="00321E8A"/>
    <w:rsid w:val="00321FD5"/>
    <w:rsid w:val="00322239"/>
    <w:rsid w:val="00322FE7"/>
    <w:rsid w:val="00323028"/>
    <w:rsid w:val="00323048"/>
    <w:rsid w:val="003230DE"/>
    <w:rsid w:val="00323396"/>
    <w:rsid w:val="00323557"/>
    <w:rsid w:val="003235B1"/>
    <w:rsid w:val="00323D7B"/>
    <w:rsid w:val="00323F83"/>
    <w:rsid w:val="0032413E"/>
    <w:rsid w:val="003242F2"/>
    <w:rsid w:val="00324D71"/>
    <w:rsid w:val="00325184"/>
    <w:rsid w:val="00325E5A"/>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4A0"/>
    <w:rsid w:val="00333510"/>
    <w:rsid w:val="003337B7"/>
    <w:rsid w:val="00334BB3"/>
    <w:rsid w:val="00334CC9"/>
    <w:rsid w:val="003351C5"/>
    <w:rsid w:val="003352DE"/>
    <w:rsid w:val="00335411"/>
    <w:rsid w:val="003354DB"/>
    <w:rsid w:val="003355AE"/>
    <w:rsid w:val="00335702"/>
    <w:rsid w:val="00335793"/>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9C"/>
    <w:rsid w:val="003445EA"/>
    <w:rsid w:val="00344DDC"/>
    <w:rsid w:val="00345352"/>
    <w:rsid w:val="00345530"/>
    <w:rsid w:val="00345850"/>
    <w:rsid w:val="00345FC4"/>
    <w:rsid w:val="00346246"/>
    <w:rsid w:val="00346B73"/>
    <w:rsid w:val="003472E6"/>
    <w:rsid w:val="003475B9"/>
    <w:rsid w:val="003478CB"/>
    <w:rsid w:val="00347B0D"/>
    <w:rsid w:val="00347F6B"/>
    <w:rsid w:val="00347FC8"/>
    <w:rsid w:val="00350411"/>
    <w:rsid w:val="00350C4D"/>
    <w:rsid w:val="00350CD1"/>
    <w:rsid w:val="00351218"/>
    <w:rsid w:val="00351943"/>
    <w:rsid w:val="003519B0"/>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C1C"/>
    <w:rsid w:val="00360E2F"/>
    <w:rsid w:val="003612FC"/>
    <w:rsid w:val="0036143D"/>
    <w:rsid w:val="00361689"/>
    <w:rsid w:val="003619F3"/>
    <w:rsid w:val="00361A86"/>
    <w:rsid w:val="0036204C"/>
    <w:rsid w:val="00362281"/>
    <w:rsid w:val="00362ED2"/>
    <w:rsid w:val="00362FE2"/>
    <w:rsid w:val="00363DE0"/>
    <w:rsid w:val="00364481"/>
    <w:rsid w:val="003646F1"/>
    <w:rsid w:val="0036485F"/>
    <w:rsid w:val="003653B4"/>
    <w:rsid w:val="00365954"/>
    <w:rsid w:val="00365B5D"/>
    <w:rsid w:val="00365CB4"/>
    <w:rsid w:val="00365D1B"/>
    <w:rsid w:val="00366069"/>
    <w:rsid w:val="0036682E"/>
    <w:rsid w:val="00366C7F"/>
    <w:rsid w:val="00367610"/>
    <w:rsid w:val="0036781E"/>
    <w:rsid w:val="00367C06"/>
    <w:rsid w:val="00367C5D"/>
    <w:rsid w:val="0037063E"/>
    <w:rsid w:val="0037064E"/>
    <w:rsid w:val="00370E67"/>
    <w:rsid w:val="00371AC7"/>
    <w:rsid w:val="00371F66"/>
    <w:rsid w:val="00372277"/>
    <w:rsid w:val="0037242B"/>
    <w:rsid w:val="00372895"/>
    <w:rsid w:val="00372C84"/>
    <w:rsid w:val="00372E30"/>
    <w:rsid w:val="00372E34"/>
    <w:rsid w:val="003735B3"/>
    <w:rsid w:val="00373B03"/>
    <w:rsid w:val="00374322"/>
    <w:rsid w:val="0037453D"/>
    <w:rsid w:val="00374655"/>
    <w:rsid w:val="0037492A"/>
    <w:rsid w:val="00374933"/>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2BF"/>
    <w:rsid w:val="003834CA"/>
    <w:rsid w:val="003839BB"/>
    <w:rsid w:val="00383A58"/>
    <w:rsid w:val="00383E7D"/>
    <w:rsid w:val="003847FD"/>
    <w:rsid w:val="0038553B"/>
    <w:rsid w:val="0038573F"/>
    <w:rsid w:val="003858EF"/>
    <w:rsid w:val="00385AAD"/>
    <w:rsid w:val="00385B06"/>
    <w:rsid w:val="00385C26"/>
    <w:rsid w:val="00385C46"/>
    <w:rsid w:val="003860B3"/>
    <w:rsid w:val="00386680"/>
    <w:rsid w:val="00386816"/>
    <w:rsid w:val="003868E2"/>
    <w:rsid w:val="0038690A"/>
    <w:rsid w:val="00386AF7"/>
    <w:rsid w:val="00386BDE"/>
    <w:rsid w:val="00386C02"/>
    <w:rsid w:val="00386CF6"/>
    <w:rsid w:val="00387023"/>
    <w:rsid w:val="00387057"/>
    <w:rsid w:val="00387151"/>
    <w:rsid w:val="00387AC8"/>
    <w:rsid w:val="00390118"/>
    <w:rsid w:val="00390AD8"/>
    <w:rsid w:val="0039134B"/>
    <w:rsid w:val="0039178F"/>
    <w:rsid w:val="003919E0"/>
    <w:rsid w:val="00391B6B"/>
    <w:rsid w:val="00391BC5"/>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5BB2"/>
    <w:rsid w:val="00396027"/>
    <w:rsid w:val="0039665F"/>
    <w:rsid w:val="0039685B"/>
    <w:rsid w:val="003968BD"/>
    <w:rsid w:val="00396A62"/>
    <w:rsid w:val="00396FF4"/>
    <w:rsid w:val="00397242"/>
    <w:rsid w:val="00397641"/>
    <w:rsid w:val="003979FE"/>
    <w:rsid w:val="00397C38"/>
    <w:rsid w:val="00397DE5"/>
    <w:rsid w:val="003A043F"/>
    <w:rsid w:val="003A0A79"/>
    <w:rsid w:val="003A1523"/>
    <w:rsid w:val="003A257F"/>
    <w:rsid w:val="003A26CD"/>
    <w:rsid w:val="003A2A79"/>
    <w:rsid w:val="003A2ECC"/>
    <w:rsid w:val="003A2FF0"/>
    <w:rsid w:val="003A3034"/>
    <w:rsid w:val="003A382D"/>
    <w:rsid w:val="003A4138"/>
    <w:rsid w:val="003A42C7"/>
    <w:rsid w:val="003A488C"/>
    <w:rsid w:val="003A4E9C"/>
    <w:rsid w:val="003A4F5E"/>
    <w:rsid w:val="003A4F93"/>
    <w:rsid w:val="003A4FAF"/>
    <w:rsid w:val="003A51D7"/>
    <w:rsid w:val="003A6464"/>
    <w:rsid w:val="003A65B8"/>
    <w:rsid w:val="003A669B"/>
    <w:rsid w:val="003A6E12"/>
    <w:rsid w:val="003A76D1"/>
    <w:rsid w:val="003A7930"/>
    <w:rsid w:val="003A7AA4"/>
    <w:rsid w:val="003B0A5F"/>
    <w:rsid w:val="003B1595"/>
    <w:rsid w:val="003B16CD"/>
    <w:rsid w:val="003B1A71"/>
    <w:rsid w:val="003B1F5B"/>
    <w:rsid w:val="003B25EB"/>
    <w:rsid w:val="003B2A33"/>
    <w:rsid w:val="003B2D20"/>
    <w:rsid w:val="003B2F57"/>
    <w:rsid w:val="003B3525"/>
    <w:rsid w:val="003B359C"/>
    <w:rsid w:val="003B3942"/>
    <w:rsid w:val="003B3B29"/>
    <w:rsid w:val="003B3CA4"/>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715"/>
    <w:rsid w:val="003C09B5"/>
    <w:rsid w:val="003C0D0E"/>
    <w:rsid w:val="003C0E94"/>
    <w:rsid w:val="003C1062"/>
    <w:rsid w:val="003C14C8"/>
    <w:rsid w:val="003C1B4D"/>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2804"/>
    <w:rsid w:val="003D3302"/>
    <w:rsid w:val="003D3A66"/>
    <w:rsid w:val="003D3ABB"/>
    <w:rsid w:val="003D47B5"/>
    <w:rsid w:val="003D597E"/>
    <w:rsid w:val="003D5A83"/>
    <w:rsid w:val="003D5CF7"/>
    <w:rsid w:val="003D6019"/>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2F85"/>
    <w:rsid w:val="003E324E"/>
    <w:rsid w:val="003E34D8"/>
    <w:rsid w:val="003E37EE"/>
    <w:rsid w:val="003E380A"/>
    <w:rsid w:val="003E3BBF"/>
    <w:rsid w:val="003E3EA6"/>
    <w:rsid w:val="003E4559"/>
    <w:rsid w:val="003E45A0"/>
    <w:rsid w:val="003E4B48"/>
    <w:rsid w:val="003E4E6E"/>
    <w:rsid w:val="003E5099"/>
    <w:rsid w:val="003E528A"/>
    <w:rsid w:val="003E569D"/>
    <w:rsid w:val="003E56B9"/>
    <w:rsid w:val="003E570B"/>
    <w:rsid w:val="003E5D22"/>
    <w:rsid w:val="003E6CB9"/>
    <w:rsid w:val="003E6E6D"/>
    <w:rsid w:val="003E701C"/>
    <w:rsid w:val="003E762B"/>
    <w:rsid w:val="003E7840"/>
    <w:rsid w:val="003E7B17"/>
    <w:rsid w:val="003F01E1"/>
    <w:rsid w:val="003F03A4"/>
    <w:rsid w:val="003F0C19"/>
    <w:rsid w:val="003F0F68"/>
    <w:rsid w:val="003F11ED"/>
    <w:rsid w:val="003F1C39"/>
    <w:rsid w:val="003F1C5C"/>
    <w:rsid w:val="003F2142"/>
    <w:rsid w:val="003F2172"/>
    <w:rsid w:val="003F23C5"/>
    <w:rsid w:val="003F26E5"/>
    <w:rsid w:val="003F2751"/>
    <w:rsid w:val="003F28C6"/>
    <w:rsid w:val="003F330C"/>
    <w:rsid w:val="003F33F4"/>
    <w:rsid w:val="003F3D28"/>
    <w:rsid w:val="003F415A"/>
    <w:rsid w:val="003F4603"/>
    <w:rsid w:val="003F489A"/>
    <w:rsid w:val="003F4AAB"/>
    <w:rsid w:val="003F4CE9"/>
    <w:rsid w:val="003F50B7"/>
    <w:rsid w:val="003F5364"/>
    <w:rsid w:val="003F54FE"/>
    <w:rsid w:val="003F56EC"/>
    <w:rsid w:val="003F60E9"/>
    <w:rsid w:val="003F6A3F"/>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57F"/>
    <w:rsid w:val="0040179D"/>
    <w:rsid w:val="00401E01"/>
    <w:rsid w:val="004025F8"/>
    <w:rsid w:val="00402BA8"/>
    <w:rsid w:val="00402C00"/>
    <w:rsid w:val="00402FC7"/>
    <w:rsid w:val="004034D6"/>
    <w:rsid w:val="00403722"/>
    <w:rsid w:val="004037BE"/>
    <w:rsid w:val="0040382E"/>
    <w:rsid w:val="00404023"/>
    <w:rsid w:val="0040414F"/>
    <w:rsid w:val="00404221"/>
    <w:rsid w:val="00404745"/>
    <w:rsid w:val="004047FA"/>
    <w:rsid w:val="00404D4E"/>
    <w:rsid w:val="00404D50"/>
    <w:rsid w:val="00405269"/>
    <w:rsid w:val="0040549E"/>
    <w:rsid w:val="004055F5"/>
    <w:rsid w:val="00405771"/>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33F"/>
    <w:rsid w:val="00423CAA"/>
    <w:rsid w:val="00424351"/>
    <w:rsid w:val="0042451F"/>
    <w:rsid w:val="004245E8"/>
    <w:rsid w:val="004254F3"/>
    <w:rsid w:val="004258B3"/>
    <w:rsid w:val="00425BE4"/>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F05"/>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21"/>
    <w:rsid w:val="004434FE"/>
    <w:rsid w:val="00443549"/>
    <w:rsid w:val="00443832"/>
    <w:rsid w:val="00443A3B"/>
    <w:rsid w:val="00443B1F"/>
    <w:rsid w:val="00443C2A"/>
    <w:rsid w:val="00443EF4"/>
    <w:rsid w:val="004440B7"/>
    <w:rsid w:val="0044454A"/>
    <w:rsid w:val="004452A0"/>
    <w:rsid w:val="00445B08"/>
    <w:rsid w:val="00445BC3"/>
    <w:rsid w:val="004462FF"/>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47F"/>
    <w:rsid w:val="00457B14"/>
    <w:rsid w:val="00457CF3"/>
    <w:rsid w:val="004605D1"/>
    <w:rsid w:val="004605FA"/>
    <w:rsid w:val="0046068A"/>
    <w:rsid w:val="00460C3F"/>
    <w:rsid w:val="00461569"/>
    <w:rsid w:val="0046173B"/>
    <w:rsid w:val="004618FE"/>
    <w:rsid w:val="00461934"/>
    <w:rsid w:val="0046210B"/>
    <w:rsid w:val="00462186"/>
    <w:rsid w:val="0046290B"/>
    <w:rsid w:val="00462A8F"/>
    <w:rsid w:val="00462FB5"/>
    <w:rsid w:val="00463076"/>
    <w:rsid w:val="00463391"/>
    <w:rsid w:val="004639A9"/>
    <w:rsid w:val="00463D73"/>
    <w:rsid w:val="004640AF"/>
    <w:rsid w:val="004646A0"/>
    <w:rsid w:val="00464A98"/>
    <w:rsid w:val="00464B50"/>
    <w:rsid w:val="00464EDB"/>
    <w:rsid w:val="004654A3"/>
    <w:rsid w:val="004657A7"/>
    <w:rsid w:val="00465AE8"/>
    <w:rsid w:val="00465C03"/>
    <w:rsid w:val="00465C80"/>
    <w:rsid w:val="0046604F"/>
    <w:rsid w:val="004664DB"/>
    <w:rsid w:val="00466A81"/>
    <w:rsid w:val="00466BA1"/>
    <w:rsid w:val="00466D97"/>
    <w:rsid w:val="00467CA4"/>
    <w:rsid w:val="00470239"/>
    <w:rsid w:val="004708FE"/>
    <w:rsid w:val="00470BFF"/>
    <w:rsid w:val="004718BA"/>
    <w:rsid w:val="00471926"/>
    <w:rsid w:val="00471C0C"/>
    <w:rsid w:val="00471CA5"/>
    <w:rsid w:val="00471CC5"/>
    <w:rsid w:val="00473889"/>
    <w:rsid w:val="0047402A"/>
    <w:rsid w:val="0047412A"/>
    <w:rsid w:val="00474496"/>
    <w:rsid w:val="004746EB"/>
    <w:rsid w:val="004751BE"/>
    <w:rsid w:val="004755DD"/>
    <w:rsid w:val="004768D1"/>
    <w:rsid w:val="0047719C"/>
    <w:rsid w:val="004771A6"/>
    <w:rsid w:val="004773B4"/>
    <w:rsid w:val="004804B3"/>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0CEA"/>
    <w:rsid w:val="004911D8"/>
    <w:rsid w:val="00491456"/>
    <w:rsid w:val="0049183B"/>
    <w:rsid w:val="00491840"/>
    <w:rsid w:val="00491889"/>
    <w:rsid w:val="00491977"/>
    <w:rsid w:val="00491C0C"/>
    <w:rsid w:val="00491F76"/>
    <w:rsid w:val="00492071"/>
    <w:rsid w:val="0049256A"/>
    <w:rsid w:val="00492595"/>
    <w:rsid w:val="00492AF0"/>
    <w:rsid w:val="00492B79"/>
    <w:rsid w:val="00492C30"/>
    <w:rsid w:val="00493151"/>
    <w:rsid w:val="004931F6"/>
    <w:rsid w:val="004932F4"/>
    <w:rsid w:val="00493991"/>
    <w:rsid w:val="00494540"/>
    <w:rsid w:val="004945E1"/>
    <w:rsid w:val="00494B5B"/>
    <w:rsid w:val="00494F3E"/>
    <w:rsid w:val="00495330"/>
    <w:rsid w:val="00495AF7"/>
    <w:rsid w:val="00495C99"/>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0BA0"/>
    <w:rsid w:val="004A1190"/>
    <w:rsid w:val="004A1697"/>
    <w:rsid w:val="004A19B6"/>
    <w:rsid w:val="004A1A12"/>
    <w:rsid w:val="004A1B12"/>
    <w:rsid w:val="004A1BA0"/>
    <w:rsid w:val="004A20E7"/>
    <w:rsid w:val="004A2394"/>
    <w:rsid w:val="004A27B7"/>
    <w:rsid w:val="004A31FA"/>
    <w:rsid w:val="004A3367"/>
    <w:rsid w:val="004A364D"/>
    <w:rsid w:val="004A3988"/>
    <w:rsid w:val="004A3CB5"/>
    <w:rsid w:val="004A40A8"/>
    <w:rsid w:val="004A42D6"/>
    <w:rsid w:val="004A4B9C"/>
    <w:rsid w:val="004A548F"/>
    <w:rsid w:val="004A5A0D"/>
    <w:rsid w:val="004A5A72"/>
    <w:rsid w:val="004A5D2C"/>
    <w:rsid w:val="004A625D"/>
    <w:rsid w:val="004A6ACE"/>
    <w:rsid w:val="004A6DF9"/>
    <w:rsid w:val="004A70A0"/>
    <w:rsid w:val="004A7580"/>
    <w:rsid w:val="004A770D"/>
    <w:rsid w:val="004A79B7"/>
    <w:rsid w:val="004A79C5"/>
    <w:rsid w:val="004B0877"/>
    <w:rsid w:val="004B0CA2"/>
    <w:rsid w:val="004B1228"/>
    <w:rsid w:val="004B1443"/>
    <w:rsid w:val="004B154F"/>
    <w:rsid w:val="004B1A97"/>
    <w:rsid w:val="004B1CB8"/>
    <w:rsid w:val="004B2915"/>
    <w:rsid w:val="004B2B0C"/>
    <w:rsid w:val="004B2B31"/>
    <w:rsid w:val="004B2B6B"/>
    <w:rsid w:val="004B2DE4"/>
    <w:rsid w:val="004B2F20"/>
    <w:rsid w:val="004B3B4B"/>
    <w:rsid w:val="004B3BDE"/>
    <w:rsid w:val="004B3D02"/>
    <w:rsid w:val="004B45AF"/>
    <w:rsid w:val="004B47A0"/>
    <w:rsid w:val="004B4EA3"/>
    <w:rsid w:val="004B57FA"/>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1DF"/>
    <w:rsid w:val="004C29EE"/>
    <w:rsid w:val="004C3400"/>
    <w:rsid w:val="004C347B"/>
    <w:rsid w:val="004C357B"/>
    <w:rsid w:val="004C3A0B"/>
    <w:rsid w:val="004C3BC4"/>
    <w:rsid w:val="004C455B"/>
    <w:rsid w:val="004C4C05"/>
    <w:rsid w:val="004C4D0E"/>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D4"/>
    <w:rsid w:val="004D0EEE"/>
    <w:rsid w:val="004D0F43"/>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6E25"/>
    <w:rsid w:val="004D71A7"/>
    <w:rsid w:val="004D73BB"/>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27EA"/>
    <w:rsid w:val="004E30ED"/>
    <w:rsid w:val="004E33EA"/>
    <w:rsid w:val="004E3934"/>
    <w:rsid w:val="004E3FEF"/>
    <w:rsid w:val="004E45A3"/>
    <w:rsid w:val="004E4617"/>
    <w:rsid w:val="004E5042"/>
    <w:rsid w:val="004E51A5"/>
    <w:rsid w:val="004E533C"/>
    <w:rsid w:val="004E5466"/>
    <w:rsid w:val="004E6308"/>
    <w:rsid w:val="004E65B4"/>
    <w:rsid w:val="004E6978"/>
    <w:rsid w:val="004E6D51"/>
    <w:rsid w:val="004E7427"/>
    <w:rsid w:val="004E756A"/>
    <w:rsid w:val="004E7F59"/>
    <w:rsid w:val="004F0749"/>
    <w:rsid w:val="004F089B"/>
    <w:rsid w:val="004F0FC4"/>
    <w:rsid w:val="004F1279"/>
    <w:rsid w:val="004F230C"/>
    <w:rsid w:val="004F231B"/>
    <w:rsid w:val="004F285D"/>
    <w:rsid w:val="004F28E8"/>
    <w:rsid w:val="004F331D"/>
    <w:rsid w:val="004F3C98"/>
    <w:rsid w:val="004F3EF7"/>
    <w:rsid w:val="004F41D7"/>
    <w:rsid w:val="004F437A"/>
    <w:rsid w:val="004F4576"/>
    <w:rsid w:val="004F4B7B"/>
    <w:rsid w:val="004F594F"/>
    <w:rsid w:val="004F5FD0"/>
    <w:rsid w:val="004F605B"/>
    <w:rsid w:val="004F6165"/>
    <w:rsid w:val="004F644E"/>
    <w:rsid w:val="004F68EF"/>
    <w:rsid w:val="004F6BC5"/>
    <w:rsid w:val="004F6C47"/>
    <w:rsid w:val="004F782D"/>
    <w:rsid w:val="004F79FE"/>
    <w:rsid w:val="004F7DA3"/>
    <w:rsid w:val="004F7FF4"/>
    <w:rsid w:val="0050011B"/>
    <w:rsid w:val="0050041B"/>
    <w:rsid w:val="00500623"/>
    <w:rsid w:val="00500B97"/>
    <w:rsid w:val="00500BBF"/>
    <w:rsid w:val="00500C61"/>
    <w:rsid w:val="005011B7"/>
    <w:rsid w:val="00501639"/>
    <w:rsid w:val="00501679"/>
    <w:rsid w:val="00501E6D"/>
    <w:rsid w:val="00501F6E"/>
    <w:rsid w:val="005021B6"/>
    <w:rsid w:val="005021C2"/>
    <w:rsid w:val="0050261F"/>
    <w:rsid w:val="0050288B"/>
    <w:rsid w:val="00502F54"/>
    <w:rsid w:val="00502FC8"/>
    <w:rsid w:val="005031A3"/>
    <w:rsid w:val="005032C8"/>
    <w:rsid w:val="0050383C"/>
    <w:rsid w:val="0050388A"/>
    <w:rsid w:val="0050422E"/>
    <w:rsid w:val="00504A1A"/>
    <w:rsid w:val="00504AE6"/>
    <w:rsid w:val="00504CAF"/>
    <w:rsid w:val="00504EC6"/>
    <w:rsid w:val="0050530A"/>
    <w:rsid w:val="005056A6"/>
    <w:rsid w:val="00505C55"/>
    <w:rsid w:val="005060DB"/>
    <w:rsid w:val="00506299"/>
    <w:rsid w:val="0050682D"/>
    <w:rsid w:val="00506B3B"/>
    <w:rsid w:val="00506B82"/>
    <w:rsid w:val="00506DF8"/>
    <w:rsid w:val="00507151"/>
    <w:rsid w:val="005077FD"/>
    <w:rsid w:val="00507BD0"/>
    <w:rsid w:val="00507CBC"/>
    <w:rsid w:val="00507DD3"/>
    <w:rsid w:val="00510145"/>
    <w:rsid w:val="005101D3"/>
    <w:rsid w:val="00510402"/>
    <w:rsid w:val="005107A2"/>
    <w:rsid w:val="00511034"/>
    <w:rsid w:val="005114C5"/>
    <w:rsid w:val="00511786"/>
    <w:rsid w:val="005122D8"/>
    <w:rsid w:val="00512655"/>
    <w:rsid w:val="00512867"/>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2DC"/>
    <w:rsid w:val="0051732E"/>
    <w:rsid w:val="005179EA"/>
    <w:rsid w:val="00520313"/>
    <w:rsid w:val="0052031C"/>
    <w:rsid w:val="00520550"/>
    <w:rsid w:val="00520896"/>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E16"/>
    <w:rsid w:val="00527E6D"/>
    <w:rsid w:val="0053045D"/>
    <w:rsid w:val="00530620"/>
    <w:rsid w:val="00530E37"/>
    <w:rsid w:val="00531236"/>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B83"/>
    <w:rsid w:val="00544F10"/>
    <w:rsid w:val="0054512A"/>
    <w:rsid w:val="00545239"/>
    <w:rsid w:val="005454E3"/>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26E"/>
    <w:rsid w:val="0055230F"/>
    <w:rsid w:val="005524A8"/>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4FA"/>
    <w:rsid w:val="005605DB"/>
    <w:rsid w:val="0056094F"/>
    <w:rsid w:val="00560A1D"/>
    <w:rsid w:val="00561704"/>
    <w:rsid w:val="005618BB"/>
    <w:rsid w:val="005619C0"/>
    <w:rsid w:val="00561F01"/>
    <w:rsid w:val="00562067"/>
    <w:rsid w:val="00562864"/>
    <w:rsid w:val="00562AC0"/>
    <w:rsid w:val="00562AF8"/>
    <w:rsid w:val="0056374C"/>
    <w:rsid w:val="005640B3"/>
    <w:rsid w:val="0056437B"/>
    <w:rsid w:val="005644FA"/>
    <w:rsid w:val="0056453F"/>
    <w:rsid w:val="00564BC7"/>
    <w:rsid w:val="00564C62"/>
    <w:rsid w:val="00565D97"/>
    <w:rsid w:val="0056611B"/>
    <w:rsid w:val="005668B2"/>
    <w:rsid w:val="0056698A"/>
    <w:rsid w:val="00566B8D"/>
    <w:rsid w:val="00567575"/>
    <w:rsid w:val="005677FD"/>
    <w:rsid w:val="00567D33"/>
    <w:rsid w:val="00567FFD"/>
    <w:rsid w:val="00570C2B"/>
    <w:rsid w:val="005716D6"/>
    <w:rsid w:val="00571BED"/>
    <w:rsid w:val="005720D4"/>
    <w:rsid w:val="00572AAD"/>
    <w:rsid w:val="00573284"/>
    <w:rsid w:val="00573E39"/>
    <w:rsid w:val="005746F0"/>
    <w:rsid w:val="005747EA"/>
    <w:rsid w:val="00575F64"/>
    <w:rsid w:val="0057625D"/>
    <w:rsid w:val="00576BF9"/>
    <w:rsid w:val="00576DEB"/>
    <w:rsid w:val="005773DA"/>
    <w:rsid w:val="00577468"/>
    <w:rsid w:val="00577B9B"/>
    <w:rsid w:val="00580240"/>
    <w:rsid w:val="005804FD"/>
    <w:rsid w:val="00580ED5"/>
    <w:rsid w:val="0058102B"/>
    <w:rsid w:val="0058139A"/>
    <w:rsid w:val="005817E1"/>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5CE"/>
    <w:rsid w:val="00587914"/>
    <w:rsid w:val="00587CED"/>
    <w:rsid w:val="00590185"/>
    <w:rsid w:val="00590886"/>
    <w:rsid w:val="00590F8A"/>
    <w:rsid w:val="005915D2"/>
    <w:rsid w:val="00591B44"/>
    <w:rsid w:val="00591F01"/>
    <w:rsid w:val="0059241B"/>
    <w:rsid w:val="0059248B"/>
    <w:rsid w:val="00592C6F"/>
    <w:rsid w:val="00593189"/>
    <w:rsid w:val="005932E3"/>
    <w:rsid w:val="00593A48"/>
    <w:rsid w:val="00593BCA"/>
    <w:rsid w:val="00593FD9"/>
    <w:rsid w:val="00594AF4"/>
    <w:rsid w:val="00594FE4"/>
    <w:rsid w:val="00595028"/>
    <w:rsid w:val="0059550E"/>
    <w:rsid w:val="0059575E"/>
    <w:rsid w:val="00595846"/>
    <w:rsid w:val="00595C58"/>
    <w:rsid w:val="00596108"/>
    <w:rsid w:val="00596126"/>
    <w:rsid w:val="005961E2"/>
    <w:rsid w:val="0059629C"/>
    <w:rsid w:val="00596481"/>
    <w:rsid w:val="005970A0"/>
    <w:rsid w:val="0059733B"/>
    <w:rsid w:val="00597567"/>
    <w:rsid w:val="00597742"/>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F28"/>
    <w:rsid w:val="005A5298"/>
    <w:rsid w:val="005A5447"/>
    <w:rsid w:val="005A5538"/>
    <w:rsid w:val="005A55B0"/>
    <w:rsid w:val="005A66D2"/>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29A"/>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4D1"/>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299A"/>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9B"/>
    <w:rsid w:val="005E00C1"/>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957"/>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736D"/>
    <w:rsid w:val="005F7392"/>
    <w:rsid w:val="005F741C"/>
    <w:rsid w:val="005F7AB2"/>
    <w:rsid w:val="006000FE"/>
    <w:rsid w:val="0060017E"/>
    <w:rsid w:val="006003BB"/>
    <w:rsid w:val="006004DC"/>
    <w:rsid w:val="00600564"/>
    <w:rsid w:val="00600972"/>
    <w:rsid w:val="0060172D"/>
    <w:rsid w:val="00601ED7"/>
    <w:rsid w:val="006023D8"/>
    <w:rsid w:val="00602511"/>
    <w:rsid w:val="00602601"/>
    <w:rsid w:val="00602B4C"/>
    <w:rsid w:val="00602C4D"/>
    <w:rsid w:val="00603128"/>
    <w:rsid w:val="006031C0"/>
    <w:rsid w:val="006031D7"/>
    <w:rsid w:val="00603A06"/>
    <w:rsid w:val="00603CD7"/>
    <w:rsid w:val="00603D39"/>
    <w:rsid w:val="00603F65"/>
    <w:rsid w:val="00603FCE"/>
    <w:rsid w:val="006042C8"/>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2296"/>
    <w:rsid w:val="006122FF"/>
    <w:rsid w:val="006123AA"/>
    <w:rsid w:val="00613441"/>
    <w:rsid w:val="006134E3"/>
    <w:rsid w:val="00613714"/>
    <w:rsid w:val="006137F6"/>
    <w:rsid w:val="00613C1B"/>
    <w:rsid w:val="006140BF"/>
    <w:rsid w:val="006146C4"/>
    <w:rsid w:val="00614718"/>
    <w:rsid w:val="00614771"/>
    <w:rsid w:val="0061527A"/>
    <w:rsid w:val="00615748"/>
    <w:rsid w:val="006157F0"/>
    <w:rsid w:val="00615832"/>
    <w:rsid w:val="00615AE6"/>
    <w:rsid w:val="00616572"/>
    <w:rsid w:val="0061690E"/>
    <w:rsid w:val="00616CC8"/>
    <w:rsid w:val="00616D43"/>
    <w:rsid w:val="00617075"/>
    <w:rsid w:val="006170DE"/>
    <w:rsid w:val="00617598"/>
    <w:rsid w:val="00617721"/>
    <w:rsid w:val="00617722"/>
    <w:rsid w:val="0061780E"/>
    <w:rsid w:val="00620137"/>
    <w:rsid w:val="00620661"/>
    <w:rsid w:val="00620961"/>
    <w:rsid w:val="00620A49"/>
    <w:rsid w:val="00621241"/>
    <w:rsid w:val="006218D8"/>
    <w:rsid w:val="00621BA1"/>
    <w:rsid w:val="006220E7"/>
    <w:rsid w:val="006221B2"/>
    <w:rsid w:val="00622225"/>
    <w:rsid w:val="006224DE"/>
    <w:rsid w:val="006226E4"/>
    <w:rsid w:val="00622B2F"/>
    <w:rsid w:val="00622BE2"/>
    <w:rsid w:val="00624F3E"/>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57"/>
    <w:rsid w:val="00645468"/>
    <w:rsid w:val="006454C8"/>
    <w:rsid w:val="00646665"/>
    <w:rsid w:val="00646DAC"/>
    <w:rsid w:val="006470F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40"/>
    <w:rsid w:val="00660FC1"/>
    <w:rsid w:val="006614AA"/>
    <w:rsid w:val="006617B1"/>
    <w:rsid w:val="00661E62"/>
    <w:rsid w:val="00662470"/>
    <w:rsid w:val="006627FD"/>
    <w:rsid w:val="00662DCF"/>
    <w:rsid w:val="006631C0"/>
    <w:rsid w:val="00663576"/>
    <w:rsid w:val="00663707"/>
    <w:rsid w:val="006639C1"/>
    <w:rsid w:val="00663B4A"/>
    <w:rsid w:val="00663E5F"/>
    <w:rsid w:val="006640E4"/>
    <w:rsid w:val="00664B29"/>
    <w:rsid w:val="00664BCC"/>
    <w:rsid w:val="0066577C"/>
    <w:rsid w:val="006658B5"/>
    <w:rsid w:val="00665B1C"/>
    <w:rsid w:val="00665CD1"/>
    <w:rsid w:val="00665CEF"/>
    <w:rsid w:val="00665E7E"/>
    <w:rsid w:val="00666031"/>
    <w:rsid w:val="00666988"/>
    <w:rsid w:val="00666EDC"/>
    <w:rsid w:val="00666F98"/>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6D"/>
    <w:rsid w:val="00673DCD"/>
    <w:rsid w:val="00673E0F"/>
    <w:rsid w:val="00674425"/>
    <w:rsid w:val="00674A8A"/>
    <w:rsid w:val="00674B6A"/>
    <w:rsid w:val="00674E42"/>
    <w:rsid w:val="006754BD"/>
    <w:rsid w:val="00675718"/>
    <w:rsid w:val="006758DE"/>
    <w:rsid w:val="006759A0"/>
    <w:rsid w:val="00675C98"/>
    <w:rsid w:val="00675D96"/>
    <w:rsid w:val="00675F9E"/>
    <w:rsid w:val="00676402"/>
    <w:rsid w:val="0067719E"/>
    <w:rsid w:val="0067768E"/>
    <w:rsid w:val="00680511"/>
    <w:rsid w:val="00680654"/>
    <w:rsid w:val="006808D4"/>
    <w:rsid w:val="00680A4F"/>
    <w:rsid w:val="00680CB2"/>
    <w:rsid w:val="00680FE5"/>
    <w:rsid w:val="00680FFB"/>
    <w:rsid w:val="00681051"/>
    <w:rsid w:val="006811DA"/>
    <w:rsid w:val="006812D3"/>
    <w:rsid w:val="00681D60"/>
    <w:rsid w:val="00682179"/>
    <w:rsid w:val="006828D2"/>
    <w:rsid w:val="00682E89"/>
    <w:rsid w:val="00683339"/>
    <w:rsid w:val="0068465D"/>
    <w:rsid w:val="00684CFC"/>
    <w:rsid w:val="00685026"/>
    <w:rsid w:val="00685080"/>
    <w:rsid w:val="006855D0"/>
    <w:rsid w:val="00685B8E"/>
    <w:rsid w:val="00685C64"/>
    <w:rsid w:val="00686005"/>
    <w:rsid w:val="006861D0"/>
    <w:rsid w:val="006863FE"/>
    <w:rsid w:val="006868D4"/>
    <w:rsid w:val="00686D6D"/>
    <w:rsid w:val="006870C5"/>
    <w:rsid w:val="00687159"/>
    <w:rsid w:val="00687522"/>
    <w:rsid w:val="00687658"/>
    <w:rsid w:val="006877B2"/>
    <w:rsid w:val="00687998"/>
    <w:rsid w:val="00687F39"/>
    <w:rsid w:val="0069064F"/>
    <w:rsid w:val="00690759"/>
    <w:rsid w:val="00690B5F"/>
    <w:rsid w:val="00690C53"/>
    <w:rsid w:val="006910E4"/>
    <w:rsid w:val="0069146F"/>
    <w:rsid w:val="00691728"/>
    <w:rsid w:val="006917BF"/>
    <w:rsid w:val="006918DF"/>
    <w:rsid w:val="00691D32"/>
    <w:rsid w:val="00691D96"/>
    <w:rsid w:val="006926B0"/>
    <w:rsid w:val="0069337F"/>
    <w:rsid w:val="006934D1"/>
    <w:rsid w:val="00693DD0"/>
    <w:rsid w:val="0069466C"/>
    <w:rsid w:val="0069480A"/>
    <w:rsid w:val="00694A2B"/>
    <w:rsid w:val="00694BAD"/>
    <w:rsid w:val="00694C72"/>
    <w:rsid w:val="00694F28"/>
    <w:rsid w:val="006950B1"/>
    <w:rsid w:val="006951CF"/>
    <w:rsid w:val="0069548C"/>
    <w:rsid w:val="00695587"/>
    <w:rsid w:val="006956D3"/>
    <w:rsid w:val="0069587E"/>
    <w:rsid w:val="00695C91"/>
    <w:rsid w:val="00695CBB"/>
    <w:rsid w:val="00695E67"/>
    <w:rsid w:val="00697214"/>
    <w:rsid w:val="0069734E"/>
    <w:rsid w:val="00697643"/>
    <w:rsid w:val="006976AD"/>
    <w:rsid w:val="00697EA8"/>
    <w:rsid w:val="006A06DF"/>
    <w:rsid w:val="006A08E6"/>
    <w:rsid w:val="006A0B90"/>
    <w:rsid w:val="006A117F"/>
    <w:rsid w:val="006A1710"/>
    <w:rsid w:val="006A1788"/>
    <w:rsid w:val="006A2067"/>
    <w:rsid w:val="006A28CF"/>
    <w:rsid w:val="006A28FE"/>
    <w:rsid w:val="006A2D4C"/>
    <w:rsid w:val="006A2E9B"/>
    <w:rsid w:val="006A3717"/>
    <w:rsid w:val="006A3ABB"/>
    <w:rsid w:val="006A3BE4"/>
    <w:rsid w:val="006A48B8"/>
    <w:rsid w:val="006A4A8F"/>
    <w:rsid w:val="006A4B1D"/>
    <w:rsid w:val="006A4C31"/>
    <w:rsid w:val="006A4CBA"/>
    <w:rsid w:val="006A4E2F"/>
    <w:rsid w:val="006A5351"/>
    <w:rsid w:val="006A57DA"/>
    <w:rsid w:val="006A67CF"/>
    <w:rsid w:val="006A692B"/>
    <w:rsid w:val="006A6975"/>
    <w:rsid w:val="006A69CD"/>
    <w:rsid w:val="006A6D9D"/>
    <w:rsid w:val="006A772B"/>
    <w:rsid w:val="006A7CB3"/>
    <w:rsid w:val="006B0454"/>
    <w:rsid w:val="006B0D05"/>
    <w:rsid w:val="006B0E97"/>
    <w:rsid w:val="006B0ED2"/>
    <w:rsid w:val="006B101E"/>
    <w:rsid w:val="006B113E"/>
    <w:rsid w:val="006B1382"/>
    <w:rsid w:val="006B151E"/>
    <w:rsid w:val="006B17EF"/>
    <w:rsid w:val="006B2854"/>
    <w:rsid w:val="006B2AFE"/>
    <w:rsid w:val="006B3077"/>
    <w:rsid w:val="006B30E4"/>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71B"/>
    <w:rsid w:val="006B7AAD"/>
    <w:rsid w:val="006B7CD1"/>
    <w:rsid w:val="006B7DE9"/>
    <w:rsid w:val="006B7E3D"/>
    <w:rsid w:val="006C0142"/>
    <w:rsid w:val="006C1561"/>
    <w:rsid w:val="006C17FB"/>
    <w:rsid w:val="006C1AA4"/>
    <w:rsid w:val="006C1C6D"/>
    <w:rsid w:val="006C1DFE"/>
    <w:rsid w:val="006C1EC5"/>
    <w:rsid w:val="006C22E6"/>
    <w:rsid w:val="006C292F"/>
    <w:rsid w:val="006C3CB8"/>
    <w:rsid w:val="006C3D2C"/>
    <w:rsid w:val="006C4029"/>
    <w:rsid w:val="006C448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7B8"/>
    <w:rsid w:val="006D18B5"/>
    <w:rsid w:val="006D2161"/>
    <w:rsid w:val="006D23DC"/>
    <w:rsid w:val="006D254D"/>
    <w:rsid w:val="006D2864"/>
    <w:rsid w:val="006D3179"/>
    <w:rsid w:val="006D370F"/>
    <w:rsid w:val="006D3D90"/>
    <w:rsid w:val="006D44FA"/>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E0341"/>
    <w:rsid w:val="006E0599"/>
    <w:rsid w:val="006E0646"/>
    <w:rsid w:val="006E0876"/>
    <w:rsid w:val="006E08DB"/>
    <w:rsid w:val="006E0950"/>
    <w:rsid w:val="006E0A5B"/>
    <w:rsid w:val="006E0BA3"/>
    <w:rsid w:val="006E0CEB"/>
    <w:rsid w:val="006E15EF"/>
    <w:rsid w:val="006E1600"/>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033"/>
    <w:rsid w:val="006E7617"/>
    <w:rsid w:val="006E779C"/>
    <w:rsid w:val="006E77B9"/>
    <w:rsid w:val="006E7DDA"/>
    <w:rsid w:val="006E7EE5"/>
    <w:rsid w:val="006F01F4"/>
    <w:rsid w:val="006F065F"/>
    <w:rsid w:val="006F0829"/>
    <w:rsid w:val="006F08F2"/>
    <w:rsid w:val="006F0F1C"/>
    <w:rsid w:val="006F1748"/>
    <w:rsid w:val="006F1AC6"/>
    <w:rsid w:val="006F1BA4"/>
    <w:rsid w:val="006F275C"/>
    <w:rsid w:val="006F285A"/>
    <w:rsid w:val="006F2E6E"/>
    <w:rsid w:val="006F2ECF"/>
    <w:rsid w:val="006F3B59"/>
    <w:rsid w:val="006F432A"/>
    <w:rsid w:val="006F4963"/>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3E"/>
    <w:rsid w:val="00700F81"/>
    <w:rsid w:val="00701043"/>
    <w:rsid w:val="0070106A"/>
    <w:rsid w:val="00701632"/>
    <w:rsid w:val="00701890"/>
    <w:rsid w:val="00701935"/>
    <w:rsid w:val="00701EB4"/>
    <w:rsid w:val="00701FD9"/>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30F8"/>
    <w:rsid w:val="00713844"/>
    <w:rsid w:val="00713D13"/>
    <w:rsid w:val="007144E3"/>
    <w:rsid w:val="00714FAC"/>
    <w:rsid w:val="00715200"/>
    <w:rsid w:val="00715431"/>
    <w:rsid w:val="00715D4D"/>
    <w:rsid w:val="00715E01"/>
    <w:rsid w:val="00716692"/>
    <w:rsid w:val="007174F6"/>
    <w:rsid w:val="007175F5"/>
    <w:rsid w:val="00717955"/>
    <w:rsid w:val="00717D98"/>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BC5"/>
    <w:rsid w:val="00723FDC"/>
    <w:rsid w:val="0072411A"/>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0F6"/>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8A"/>
    <w:rsid w:val="00741098"/>
    <w:rsid w:val="00741408"/>
    <w:rsid w:val="0074155D"/>
    <w:rsid w:val="007418C8"/>
    <w:rsid w:val="00741B77"/>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AB4"/>
    <w:rsid w:val="00754BC4"/>
    <w:rsid w:val="00754BDF"/>
    <w:rsid w:val="00754D0D"/>
    <w:rsid w:val="00754EB6"/>
    <w:rsid w:val="00755A4E"/>
    <w:rsid w:val="00755DF4"/>
    <w:rsid w:val="00755EB4"/>
    <w:rsid w:val="007563E8"/>
    <w:rsid w:val="0075641A"/>
    <w:rsid w:val="00756541"/>
    <w:rsid w:val="00756DD3"/>
    <w:rsid w:val="0075742A"/>
    <w:rsid w:val="00757D84"/>
    <w:rsid w:val="00760071"/>
    <w:rsid w:val="0076028E"/>
    <w:rsid w:val="00760DA2"/>
    <w:rsid w:val="0076114E"/>
    <w:rsid w:val="0076124A"/>
    <w:rsid w:val="007618C1"/>
    <w:rsid w:val="00761CA6"/>
    <w:rsid w:val="00761DCE"/>
    <w:rsid w:val="00761F28"/>
    <w:rsid w:val="00762295"/>
    <w:rsid w:val="0076242D"/>
    <w:rsid w:val="007624E0"/>
    <w:rsid w:val="0076253C"/>
    <w:rsid w:val="00762890"/>
    <w:rsid w:val="007632AB"/>
    <w:rsid w:val="00763494"/>
    <w:rsid w:val="007635F2"/>
    <w:rsid w:val="00763839"/>
    <w:rsid w:val="007641A2"/>
    <w:rsid w:val="0076452D"/>
    <w:rsid w:val="007646E3"/>
    <w:rsid w:val="007647C5"/>
    <w:rsid w:val="007649E8"/>
    <w:rsid w:val="00764A0F"/>
    <w:rsid w:val="00764B3B"/>
    <w:rsid w:val="00764C57"/>
    <w:rsid w:val="0076521F"/>
    <w:rsid w:val="00765577"/>
    <w:rsid w:val="0076584B"/>
    <w:rsid w:val="007658BB"/>
    <w:rsid w:val="007658FE"/>
    <w:rsid w:val="00765AB7"/>
    <w:rsid w:val="00765D32"/>
    <w:rsid w:val="00765F9E"/>
    <w:rsid w:val="007664AC"/>
    <w:rsid w:val="00766D7F"/>
    <w:rsid w:val="0076718A"/>
    <w:rsid w:val="00767248"/>
    <w:rsid w:val="00767306"/>
    <w:rsid w:val="00767C7A"/>
    <w:rsid w:val="00767CAB"/>
    <w:rsid w:val="00767E3D"/>
    <w:rsid w:val="00767F2D"/>
    <w:rsid w:val="0077033B"/>
    <w:rsid w:val="00771A9C"/>
    <w:rsid w:val="00771B11"/>
    <w:rsid w:val="00771C9A"/>
    <w:rsid w:val="00771F89"/>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6C61"/>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227"/>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1A8"/>
    <w:rsid w:val="007954A8"/>
    <w:rsid w:val="00795C51"/>
    <w:rsid w:val="00796349"/>
    <w:rsid w:val="0079667C"/>
    <w:rsid w:val="00796AE4"/>
    <w:rsid w:val="00797CB1"/>
    <w:rsid w:val="007A02D1"/>
    <w:rsid w:val="007A02F4"/>
    <w:rsid w:val="007A0613"/>
    <w:rsid w:val="007A0A28"/>
    <w:rsid w:val="007A128D"/>
    <w:rsid w:val="007A1321"/>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1DD"/>
    <w:rsid w:val="007A54C4"/>
    <w:rsid w:val="007A5625"/>
    <w:rsid w:val="007A57C4"/>
    <w:rsid w:val="007A5893"/>
    <w:rsid w:val="007A5AEE"/>
    <w:rsid w:val="007A5B4E"/>
    <w:rsid w:val="007A5BBC"/>
    <w:rsid w:val="007A6230"/>
    <w:rsid w:val="007A7806"/>
    <w:rsid w:val="007A7B43"/>
    <w:rsid w:val="007B01D6"/>
    <w:rsid w:val="007B064F"/>
    <w:rsid w:val="007B090A"/>
    <w:rsid w:val="007B0E32"/>
    <w:rsid w:val="007B0F48"/>
    <w:rsid w:val="007B1757"/>
    <w:rsid w:val="007B1FD8"/>
    <w:rsid w:val="007B2BBB"/>
    <w:rsid w:val="007B2D9D"/>
    <w:rsid w:val="007B3AED"/>
    <w:rsid w:val="007B3D6C"/>
    <w:rsid w:val="007B4066"/>
    <w:rsid w:val="007B498E"/>
    <w:rsid w:val="007B5280"/>
    <w:rsid w:val="007B535A"/>
    <w:rsid w:val="007B5828"/>
    <w:rsid w:val="007B5AAE"/>
    <w:rsid w:val="007B6292"/>
    <w:rsid w:val="007B6595"/>
    <w:rsid w:val="007B70A0"/>
    <w:rsid w:val="007B73B7"/>
    <w:rsid w:val="007B74D9"/>
    <w:rsid w:val="007C02F4"/>
    <w:rsid w:val="007C042E"/>
    <w:rsid w:val="007C0E1C"/>
    <w:rsid w:val="007C0E27"/>
    <w:rsid w:val="007C10D0"/>
    <w:rsid w:val="007C1342"/>
    <w:rsid w:val="007C15DD"/>
    <w:rsid w:val="007C176E"/>
    <w:rsid w:val="007C19E4"/>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4E32"/>
    <w:rsid w:val="007C5298"/>
    <w:rsid w:val="007C5299"/>
    <w:rsid w:val="007C5B34"/>
    <w:rsid w:val="007C5E4A"/>
    <w:rsid w:val="007C61E1"/>
    <w:rsid w:val="007C6228"/>
    <w:rsid w:val="007C6B11"/>
    <w:rsid w:val="007C6B7C"/>
    <w:rsid w:val="007C6D72"/>
    <w:rsid w:val="007C7888"/>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67C"/>
    <w:rsid w:val="007D37EE"/>
    <w:rsid w:val="007D3D94"/>
    <w:rsid w:val="007D40D2"/>
    <w:rsid w:val="007D4289"/>
    <w:rsid w:val="007D42C8"/>
    <w:rsid w:val="007D4721"/>
    <w:rsid w:val="007D47FC"/>
    <w:rsid w:val="007D4C72"/>
    <w:rsid w:val="007D4D56"/>
    <w:rsid w:val="007D4EAC"/>
    <w:rsid w:val="007D541D"/>
    <w:rsid w:val="007D58F9"/>
    <w:rsid w:val="007D5927"/>
    <w:rsid w:val="007D595C"/>
    <w:rsid w:val="007D5CAD"/>
    <w:rsid w:val="007D5D04"/>
    <w:rsid w:val="007D6255"/>
    <w:rsid w:val="007D67B4"/>
    <w:rsid w:val="007D6E91"/>
    <w:rsid w:val="007D6EC6"/>
    <w:rsid w:val="007D7721"/>
    <w:rsid w:val="007E0BBC"/>
    <w:rsid w:val="007E0C85"/>
    <w:rsid w:val="007E1F4E"/>
    <w:rsid w:val="007E22F8"/>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BF8"/>
    <w:rsid w:val="007F4C0A"/>
    <w:rsid w:val="007F53AC"/>
    <w:rsid w:val="007F5577"/>
    <w:rsid w:val="007F5B1F"/>
    <w:rsid w:val="007F5C52"/>
    <w:rsid w:val="007F5C91"/>
    <w:rsid w:val="007F65DB"/>
    <w:rsid w:val="007F65F4"/>
    <w:rsid w:val="007F6A09"/>
    <w:rsid w:val="007F72A2"/>
    <w:rsid w:val="007F75D1"/>
    <w:rsid w:val="007F7B35"/>
    <w:rsid w:val="007F7D2E"/>
    <w:rsid w:val="008003FB"/>
    <w:rsid w:val="008006F6"/>
    <w:rsid w:val="00800B54"/>
    <w:rsid w:val="00800E7B"/>
    <w:rsid w:val="00800EFA"/>
    <w:rsid w:val="00801055"/>
    <w:rsid w:val="00801411"/>
    <w:rsid w:val="0080158C"/>
    <w:rsid w:val="0080211F"/>
    <w:rsid w:val="008021DD"/>
    <w:rsid w:val="0080301C"/>
    <w:rsid w:val="00803320"/>
    <w:rsid w:val="00803337"/>
    <w:rsid w:val="00803965"/>
    <w:rsid w:val="00803BED"/>
    <w:rsid w:val="00803E80"/>
    <w:rsid w:val="008044A1"/>
    <w:rsid w:val="00805037"/>
    <w:rsid w:val="0080535C"/>
    <w:rsid w:val="00805A14"/>
    <w:rsid w:val="00806200"/>
    <w:rsid w:val="008065BF"/>
    <w:rsid w:val="008069D9"/>
    <w:rsid w:val="00807660"/>
    <w:rsid w:val="008077CE"/>
    <w:rsid w:val="008078A7"/>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53A"/>
    <w:rsid w:val="00817631"/>
    <w:rsid w:val="0081794C"/>
    <w:rsid w:val="00817953"/>
    <w:rsid w:val="008205DA"/>
    <w:rsid w:val="00820966"/>
    <w:rsid w:val="00820B86"/>
    <w:rsid w:val="00820CD9"/>
    <w:rsid w:val="0082121C"/>
    <w:rsid w:val="00821977"/>
    <w:rsid w:val="0082228A"/>
    <w:rsid w:val="0082243B"/>
    <w:rsid w:val="008227CF"/>
    <w:rsid w:val="00822977"/>
    <w:rsid w:val="00822AB9"/>
    <w:rsid w:val="00822B7B"/>
    <w:rsid w:val="00822C35"/>
    <w:rsid w:val="00823074"/>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A37"/>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E1E"/>
    <w:rsid w:val="00840F0A"/>
    <w:rsid w:val="00841275"/>
    <w:rsid w:val="008413BE"/>
    <w:rsid w:val="00841F07"/>
    <w:rsid w:val="00841F60"/>
    <w:rsid w:val="008427C8"/>
    <w:rsid w:val="00842EF7"/>
    <w:rsid w:val="008432ED"/>
    <w:rsid w:val="008434DE"/>
    <w:rsid w:val="0084379B"/>
    <w:rsid w:val="00843E45"/>
    <w:rsid w:val="00844092"/>
    <w:rsid w:val="00844C65"/>
    <w:rsid w:val="008460B0"/>
    <w:rsid w:val="0084656B"/>
    <w:rsid w:val="008466B3"/>
    <w:rsid w:val="0084682B"/>
    <w:rsid w:val="00846B6A"/>
    <w:rsid w:val="00846BC8"/>
    <w:rsid w:val="00846E60"/>
    <w:rsid w:val="00847225"/>
    <w:rsid w:val="0084762B"/>
    <w:rsid w:val="00847F19"/>
    <w:rsid w:val="00847F5C"/>
    <w:rsid w:val="0085005C"/>
    <w:rsid w:val="008500D0"/>
    <w:rsid w:val="0085014F"/>
    <w:rsid w:val="00851083"/>
    <w:rsid w:val="0085227A"/>
    <w:rsid w:val="008525FE"/>
    <w:rsid w:val="008526D1"/>
    <w:rsid w:val="008535A3"/>
    <w:rsid w:val="00854910"/>
    <w:rsid w:val="00854A31"/>
    <w:rsid w:val="00854CA6"/>
    <w:rsid w:val="00854FE7"/>
    <w:rsid w:val="0085515D"/>
    <w:rsid w:val="00855196"/>
    <w:rsid w:val="008551C6"/>
    <w:rsid w:val="00855253"/>
    <w:rsid w:val="00855A58"/>
    <w:rsid w:val="00855E88"/>
    <w:rsid w:val="00856494"/>
    <w:rsid w:val="008567BC"/>
    <w:rsid w:val="00856B6E"/>
    <w:rsid w:val="0085701E"/>
    <w:rsid w:val="008579A0"/>
    <w:rsid w:val="008579AC"/>
    <w:rsid w:val="008601E8"/>
    <w:rsid w:val="008610AF"/>
    <w:rsid w:val="00861C02"/>
    <w:rsid w:val="00861D65"/>
    <w:rsid w:val="0086227A"/>
    <w:rsid w:val="00862966"/>
    <w:rsid w:val="00862ED9"/>
    <w:rsid w:val="00862F08"/>
    <w:rsid w:val="008632E4"/>
    <w:rsid w:val="00863B0F"/>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13E"/>
    <w:rsid w:val="00877205"/>
    <w:rsid w:val="00877605"/>
    <w:rsid w:val="008779A4"/>
    <w:rsid w:val="00877DD8"/>
    <w:rsid w:val="00877FFB"/>
    <w:rsid w:val="008806CE"/>
    <w:rsid w:val="00880700"/>
    <w:rsid w:val="008807A2"/>
    <w:rsid w:val="00880BD7"/>
    <w:rsid w:val="00880BF6"/>
    <w:rsid w:val="00880D71"/>
    <w:rsid w:val="00880DA5"/>
    <w:rsid w:val="00880F2F"/>
    <w:rsid w:val="0088105E"/>
    <w:rsid w:val="008810C0"/>
    <w:rsid w:val="008811DC"/>
    <w:rsid w:val="0088135B"/>
    <w:rsid w:val="00881460"/>
    <w:rsid w:val="00881683"/>
    <w:rsid w:val="0088199F"/>
    <w:rsid w:val="00881C78"/>
    <w:rsid w:val="00881DC2"/>
    <w:rsid w:val="008825A6"/>
    <w:rsid w:val="0088299D"/>
    <w:rsid w:val="008829D4"/>
    <w:rsid w:val="008833E7"/>
    <w:rsid w:val="0088421A"/>
    <w:rsid w:val="008843BE"/>
    <w:rsid w:val="00884A24"/>
    <w:rsid w:val="00884BE3"/>
    <w:rsid w:val="00884F2D"/>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3CBA"/>
    <w:rsid w:val="008940A7"/>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6C4"/>
    <w:rsid w:val="008A292A"/>
    <w:rsid w:val="008A3F24"/>
    <w:rsid w:val="008A4423"/>
    <w:rsid w:val="008A55E6"/>
    <w:rsid w:val="008A5C48"/>
    <w:rsid w:val="008A5DCE"/>
    <w:rsid w:val="008A5DFD"/>
    <w:rsid w:val="008A607D"/>
    <w:rsid w:val="008A61C4"/>
    <w:rsid w:val="008A64A7"/>
    <w:rsid w:val="008A6F49"/>
    <w:rsid w:val="008A771F"/>
    <w:rsid w:val="008A7735"/>
    <w:rsid w:val="008A7D18"/>
    <w:rsid w:val="008A7F03"/>
    <w:rsid w:val="008B004A"/>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63"/>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D32"/>
    <w:rsid w:val="008B5F4E"/>
    <w:rsid w:val="008B6053"/>
    <w:rsid w:val="008B6464"/>
    <w:rsid w:val="008B6B9D"/>
    <w:rsid w:val="008B71FC"/>
    <w:rsid w:val="008B722A"/>
    <w:rsid w:val="008B7ADF"/>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0A7"/>
    <w:rsid w:val="008C413A"/>
    <w:rsid w:val="008C42F0"/>
    <w:rsid w:val="008C42F7"/>
    <w:rsid w:val="008C434D"/>
    <w:rsid w:val="008C4367"/>
    <w:rsid w:val="008C573B"/>
    <w:rsid w:val="008C5CB4"/>
    <w:rsid w:val="008C649F"/>
    <w:rsid w:val="008C64C6"/>
    <w:rsid w:val="008C66EF"/>
    <w:rsid w:val="008C6BA3"/>
    <w:rsid w:val="008C6D00"/>
    <w:rsid w:val="008C72F4"/>
    <w:rsid w:val="008C73F6"/>
    <w:rsid w:val="008C77BD"/>
    <w:rsid w:val="008C7CFB"/>
    <w:rsid w:val="008D050F"/>
    <w:rsid w:val="008D09AD"/>
    <w:rsid w:val="008D1538"/>
    <w:rsid w:val="008D1AC9"/>
    <w:rsid w:val="008D25D6"/>
    <w:rsid w:val="008D2922"/>
    <w:rsid w:val="008D2DB2"/>
    <w:rsid w:val="008D3007"/>
    <w:rsid w:val="008D31CE"/>
    <w:rsid w:val="008D33F0"/>
    <w:rsid w:val="008D38E5"/>
    <w:rsid w:val="008D3983"/>
    <w:rsid w:val="008D39BC"/>
    <w:rsid w:val="008D3A3D"/>
    <w:rsid w:val="008D3B33"/>
    <w:rsid w:val="008D3B4E"/>
    <w:rsid w:val="008D3F7E"/>
    <w:rsid w:val="008D3F8B"/>
    <w:rsid w:val="008D4228"/>
    <w:rsid w:val="008D436F"/>
    <w:rsid w:val="008D4565"/>
    <w:rsid w:val="008D4BE0"/>
    <w:rsid w:val="008D5BD2"/>
    <w:rsid w:val="008D604C"/>
    <w:rsid w:val="008D6291"/>
    <w:rsid w:val="008D66D2"/>
    <w:rsid w:val="008D72FC"/>
    <w:rsid w:val="008D78B5"/>
    <w:rsid w:val="008D7B74"/>
    <w:rsid w:val="008D7EF8"/>
    <w:rsid w:val="008D7F80"/>
    <w:rsid w:val="008E00E2"/>
    <w:rsid w:val="008E0CC3"/>
    <w:rsid w:val="008E0D9F"/>
    <w:rsid w:val="008E0DC7"/>
    <w:rsid w:val="008E0DE7"/>
    <w:rsid w:val="008E0EF4"/>
    <w:rsid w:val="008E101F"/>
    <w:rsid w:val="008E109C"/>
    <w:rsid w:val="008E123B"/>
    <w:rsid w:val="008E1341"/>
    <w:rsid w:val="008E1454"/>
    <w:rsid w:val="008E1703"/>
    <w:rsid w:val="008E1C2E"/>
    <w:rsid w:val="008E1E20"/>
    <w:rsid w:val="008E2195"/>
    <w:rsid w:val="008E2281"/>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A59"/>
    <w:rsid w:val="008F5C41"/>
    <w:rsid w:val="008F5DEB"/>
    <w:rsid w:val="008F6537"/>
    <w:rsid w:val="008F69F9"/>
    <w:rsid w:val="008F6BDB"/>
    <w:rsid w:val="008F6BE1"/>
    <w:rsid w:val="008F6E52"/>
    <w:rsid w:val="008F70F1"/>
    <w:rsid w:val="008F7327"/>
    <w:rsid w:val="008F74F3"/>
    <w:rsid w:val="008F75B3"/>
    <w:rsid w:val="008F7AEB"/>
    <w:rsid w:val="008F7B7C"/>
    <w:rsid w:val="00900A3B"/>
    <w:rsid w:val="00900D3E"/>
    <w:rsid w:val="00900EAC"/>
    <w:rsid w:val="00901734"/>
    <w:rsid w:val="009021DF"/>
    <w:rsid w:val="00902DE7"/>
    <w:rsid w:val="00902F42"/>
    <w:rsid w:val="00902FB2"/>
    <w:rsid w:val="009034C9"/>
    <w:rsid w:val="009041BD"/>
    <w:rsid w:val="00904369"/>
    <w:rsid w:val="00904AA2"/>
    <w:rsid w:val="00904AEC"/>
    <w:rsid w:val="00904E11"/>
    <w:rsid w:val="00905383"/>
    <w:rsid w:val="0090573E"/>
    <w:rsid w:val="009059E6"/>
    <w:rsid w:val="00905D64"/>
    <w:rsid w:val="00905E8D"/>
    <w:rsid w:val="00905EA0"/>
    <w:rsid w:val="009061A5"/>
    <w:rsid w:val="0090623F"/>
    <w:rsid w:val="009062AF"/>
    <w:rsid w:val="009063EF"/>
    <w:rsid w:val="00906717"/>
    <w:rsid w:val="009078CE"/>
    <w:rsid w:val="009106F7"/>
    <w:rsid w:val="00910A04"/>
    <w:rsid w:val="00910AB7"/>
    <w:rsid w:val="00910EBE"/>
    <w:rsid w:val="00911413"/>
    <w:rsid w:val="00911BE1"/>
    <w:rsid w:val="0091206D"/>
    <w:rsid w:val="00913135"/>
    <w:rsid w:val="009142CC"/>
    <w:rsid w:val="00914921"/>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406"/>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3E15"/>
    <w:rsid w:val="0092483A"/>
    <w:rsid w:val="00924E27"/>
    <w:rsid w:val="00924F54"/>
    <w:rsid w:val="00924F8A"/>
    <w:rsid w:val="00925220"/>
    <w:rsid w:val="0092582A"/>
    <w:rsid w:val="00926170"/>
    <w:rsid w:val="0092631B"/>
    <w:rsid w:val="0092672E"/>
    <w:rsid w:val="0092688D"/>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349"/>
    <w:rsid w:val="0093481B"/>
    <w:rsid w:val="009349A1"/>
    <w:rsid w:val="00934D47"/>
    <w:rsid w:val="00934F60"/>
    <w:rsid w:val="00934FB7"/>
    <w:rsid w:val="009356D1"/>
    <w:rsid w:val="009357FE"/>
    <w:rsid w:val="009359D7"/>
    <w:rsid w:val="00935D48"/>
    <w:rsid w:val="00936331"/>
    <w:rsid w:val="009364DD"/>
    <w:rsid w:val="0093682F"/>
    <w:rsid w:val="00936AB2"/>
    <w:rsid w:val="00936C0A"/>
    <w:rsid w:val="00936E36"/>
    <w:rsid w:val="00936ED4"/>
    <w:rsid w:val="00937574"/>
    <w:rsid w:val="00937B8C"/>
    <w:rsid w:val="00937DBA"/>
    <w:rsid w:val="00937DFE"/>
    <w:rsid w:val="00940116"/>
    <w:rsid w:val="00940664"/>
    <w:rsid w:val="0094080C"/>
    <w:rsid w:val="00940879"/>
    <w:rsid w:val="00940B00"/>
    <w:rsid w:val="00940C8C"/>
    <w:rsid w:val="00940D46"/>
    <w:rsid w:val="0094117F"/>
    <w:rsid w:val="009423CE"/>
    <w:rsid w:val="009423D4"/>
    <w:rsid w:val="00942466"/>
    <w:rsid w:val="00942533"/>
    <w:rsid w:val="0094256D"/>
    <w:rsid w:val="009426B0"/>
    <w:rsid w:val="009432FF"/>
    <w:rsid w:val="009436F1"/>
    <w:rsid w:val="00943715"/>
    <w:rsid w:val="0094391D"/>
    <w:rsid w:val="00943A94"/>
    <w:rsid w:val="00944042"/>
    <w:rsid w:val="00944376"/>
    <w:rsid w:val="009444A0"/>
    <w:rsid w:val="00944A9A"/>
    <w:rsid w:val="00944BC9"/>
    <w:rsid w:val="00944FCD"/>
    <w:rsid w:val="00945544"/>
    <w:rsid w:val="009455EC"/>
    <w:rsid w:val="00945709"/>
    <w:rsid w:val="00945911"/>
    <w:rsid w:val="0094659C"/>
    <w:rsid w:val="00946906"/>
    <w:rsid w:val="00946EE5"/>
    <w:rsid w:val="00946F41"/>
    <w:rsid w:val="00947564"/>
    <w:rsid w:val="00947B90"/>
    <w:rsid w:val="00947C6C"/>
    <w:rsid w:val="00947D41"/>
    <w:rsid w:val="009501BE"/>
    <w:rsid w:val="00950AB0"/>
    <w:rsid w:val="00950AB7"/>
    <w:rsid w:val="009517D0"/>
    <w:rsid w:val="009517FE"/>
    <w:rsid w:val="00952253"/>
    <w:rsid w:val="009529CD"/>
    <w:rsid w:val="00953BB7"/>
    <w:rsid w:val="00953F31"/>
    <w:rsid w:val="00953F8D"/>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23C8"/>
    <w:rsid w:val="0096295F"/>
    <w:rsid w:val="00962BA4"/>
    <w:rsid w:val="00963126"/>
    <w:rsid w:val="00964710"/>
    <w:rsid w:val="009648E6"/>
    <w:rsid w:val="00964E71"/>
    <w:rsid w:val="00965531"/>
    <w:rsid w:val="0096593C"/>
    <w:rsid w:val="00965DD6"/>
    <w:rsid w:val="00966194"/>
    <w:rsid w:val="00966240"/>
    <w:rsid w:val="0096632B"/>
    <w:rsid w:val="0096721B"/>
    <w:rsid w:val="009672B2"/>
    <w:rsid w:val="009675FE"/>
    <w:rsid w:val="00967846"/>
    <w:rsid w:val="00967F8F"/>
    <w:rsid w:val="0097083D"/>
    <w:rsid w:val="00970D24"/>
    <w:rsid w:val="00970FFA"/>
    <w:rsid w:val="00971132"/>
    <w:rsid w:val="009719A2"/>
    <w:rsid w:val="00971BEC"/>
    <w:rsid w:val="009727E9"/>
    <w:rsid w:val="00972CCB"/>
    <w:rsid w:val="00972CE6"/>
    <w:rsid w:val="009746E7"/>
    <w:rsid w:val="00974BBA"/>
    <w:rsid w:val="00974E50"/>
    <w:rsid w:val="009755BB"/>
    <w:rsid w:val="009756EB"/>
    <w:rsid w:val="009759D0"/>
    <w:rsid w:val="00975B28"/>
    <w:rsid w:val="00975D8B"/>
    <w:rsid w:val="009760BB"/>
    <w:rsid w:val="009761D8"/>
    <w:rsid w:val="00976533"/>
    <w:rsid w:val="00976613"/>
    <w:rsid w:val="00976842"/>
    <w:rsid w:val="00976AC1"/>
    <w:rsid w:val="00976F61"/>
    <w:rsid w:val="009770CF"/>
    <w:rsid w:val="00977523"/>
    <w:rsid w:val="0097775D"/>
    <w:rsid w:val="0098121A"/>
    <w:rsid w:val="00981415"/>
    <w:rsid w:val="00982713"/>
    <w:rsid w:val="00982A64"/>
    <w:rsid w:val="00982E49"/>
    <w:rsid w:val="0098320B"/>
    <w:rsid w:val="009833BF"/>
    <w:rsid w:val="0098349B"/>
    <w:rsid w:val="00983509"/>
    <w:rsid w:val="00983634"/>
    <w:rsid w:val="00984275"/>
    <w:rsid w:val="009844A1"/>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6F1"/>
    <w:rsid w:val="00993C3E"/>
    <w:rsid w:val="00993D1B"/>
    <w:rsid w:val="00993FFB"/>
    <w:rsid w:val="009943A5"/>
    <w:rsid w:val="009943CD"/>
    <w:rsid w:val="0099479E"/>
    <w:rsid w:val="00994C46"/>
    <w:rsid w:val="00994C61"/>
    <w:rsid w:val="00994E85"/>
    <w:rsid w:val="00994EC4"/>
    <w:rsid w:val="0099524F"/>
    <w:rsid w:val="0099551D"/>
    <w:rsid w:val="009955AF"/>
    <w:rsid w:val="00995964"/>
    <w:rsid w:val="00995A2C"/>
    <w:rsid w:val="00995A37"/>
    <w:rsid w:val="00995CD3"/>
    <w:rsid w:val="00996833"/>
    <w:rsid w:val="00996FE1"/>
    <w:rsid w:val="009970BE"/>
    <w:rsid w:val="009972B7"/>
    <w:rsid w:val="009973B1"/>
    <w:rsid w:val="009978D9"/>
    <w:rsid w:val="0099795F"/>
    <w:rsid w:val="00997D96"/>
    <w:rsid w:val="00997DCC"/>
    <w:rsid w:val="00997DEF"/>
    <w:rsid w:val="009A017E"/>
    <w:rsid w:val="009A0B3C"/>
    <w:rsid w:val="009A10DB"/>
    <w:rsid w:val="009A1200"/>
    <w:rsid w:val="009A13FC"/>
    <w:rsid w:val="009A1852"/>
    <w:rsid w:val="009A1966"/>
    <w:rsid w:val="009A1B17"/>
    <w:rsid w:val="009A2593"/>
    <w:rsid w:val="009A310F"/>
    <w:rsid w:val="009A31EB"/>
    <w:rsid w:val="009A3467"/>
    <w:rsid w:val="009A3A4C"/>
    <w:rsid w:val="009A3AE9"/>
    <w:rsid w:val="009A4662"/>
    <w:rsid w:val="009A4882"/>
    <w:rsid w:val="009A548B"/>
    <w:rsid w:val="009A5799"/>
    <w:rsid w:val="009A5B83"/>
    <w:rsid w:val="009A5C38"/>
    <w:rsid w:val="009A5DBB"/>
    <w:rsid w:val="009A5E27"/>
    <w:rsid w:val="009A618D"/>
    <w:rsid w:val="009A6431"/>
    <w:rsid w:val="009A6C46"/>
    <w:rsid w:val="009A6CCD"/>
    <w:rsid w:val="009A6E5B"/>
    <w:rsid w:val="009A75A4"/>
    <w:rsid w:val="009A7913"/>
    <w:rsid w:val="009A7AAF"/>
    <w:rsid w:val="009A7C7F"/>
    <w:rsid w:val="009A7F6E"/>
    <w:rsid w:val="009B05BE"/>
    <w:rsid w:val="009B0BF2"/>
    <w:rsid w:val="009B1330"/>
    <w:rsid w:val="009B1799"/>
    <w:rsid w:val="009B17A7"/>
    <w:rsid w:val="009B1A1B"/>
    <w:rsid w:val="009B1CEA"/>
    <w:rsid w:val="009B1D7B"/>
    <w:rsid w:val="009B1DDD"/>
    <w:rsid w:val="009B215B"/>
    <w:rsid w:val="009B22A1"/>
    <w:rsid w:val="009B2D68"/>
    <w:rsid w:val="009B2F6E"/>
    <w:rsid w:val="009B3029"/>
    <w:rsid w:val="009B3EEA"/>
    <w:rsid w:val="009B3FC6"/>
    <w:rsid w:val="009B4326"/>
    <w:rsid w:val="009B450E"/>
    <w:rsid w:val="009B4533"/>
    <w:rsid w:val="009B49D2"/>
    <w:rsid w:val="009B4EB5"/>
    <w:rsid w:val="009B5CA3"/>
    <w:rsid w:val="009B5DBC"/>
    <w:rsid w:val="009B5E74"/>
    <w:rsid w:val="009B6CD5"/>
    <w:rsid w:val="009B7682"/>
    <w:rsid w:val="009B768F"/>
    <w:rsid w:val="009B78F9"/>
    <w:rsid w:val="009B79FA"/>
    <w:rsid w:val="009B7A4C"/>
    <w:rsid w:val="009B7B86"/>
    <w:rsid w:val="009B7D89"/>
    <w:rsid w:val="009C0044"/>
    <w:rsid w:val="009C035E"/>
    <w:rsid w:val="009C057E"/>
    <w:rsid w:val="009C07A9"/>
    <w:rsid w:val="009C0E0D"/>
    <w:rsid w:val="009C188C"/>
    <w:rsid w:val="009C1942"/>
    <w:rsid w:val="009C1BB8"/>
    <w:rsid w:val="009C224F"/>
    <w:rsid w:val="009C252B"/>
    <w:rsid w:val="009C291B"/>
    <w:rsid w:val="009C3A30"/>
    <w:rsid w:val="009C3C96"/>
    <w:rsid w:val="009C412A"/>
    <w:rsid w:val="009C4C83"/>
    <w:rsid w:val="009C55AD"/>
    <w:rsid w:val="009C55BA"/>
    <w:rsid w:val="009C5BAC"/>
    <w:rsid w:val="009C5BEC"/>
    <w:rsid w:val="009C61A5"/>
    <w:rsid w:val="009C656D"/>
    <w:rsid w:val="009C67BE"/>
    <w:rsid w:val="009C6ECB"/>
    <w:rsid w:val="009C6FDA"/>
    <w:rsid w:val="009C7003"/>
    <w:rsid w:val="009C7506"/>
    <w:rsid w:val="009C75E0"/>
    <w:rsid w:val="009C78CA"/>
    <w:rsid w:val="009C7A31"/>
    <w:rsid w:val="009C7C42"/>
    <w:rsid w:val="009C7D94"/>
    <w:rsid w:val="009D0794"/>
    <w:rsid w:val="009D0CE6"/>
    <w:rsid w:val="009D173D"/>
    <w:rsid w:val="009D1C2D"/>
    <w:rsid w:val="009D1D1C"/>
    <w:rsid w:val="009D1F46"/>
    <w:rsid w:val="009D2292"/>
    <w:rsid w:val="009D25D3"/>
    <w:rsid w:val="009D2843"/>
    <w:rsid w:val="009D347F"/>
    <w:rsid w:val="009D3490"/>
    <w:rsid w:val="009D3719"/>
    <w:rsid w:val="009D4132"/>
    <w:rsid w:val="009D42E6"/>
    <w:rsid w:val="009D42ED"/>
    <w:rsid w:val="009D4B2D"/>
    <w:rsid w:val="009D4FA4"/>
    <w:rsid w:val="009D533D"/>
    <w:rsid w:val="009D570B"/>
    <w:rsid w:val="009D57AB"/>
    <w:rsid w:val="009D5A10"/>
    <w:rsid w:val="009D5BA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DCF"/>
    <w:rsid w:val="009E3ED0"/>
    <w:rsid w:val="009E4341"/>
    <w:rsid w:val="009E4392"/>
    <w:rsid w:val="009E5113"/>
    <w:rsid w:val="009E55D1"/>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78D"/>
    <w:rsid w:val="009F3FB9"/>
    <w:rsid w:val="009F3FF3"/>
    <w:rsid w:val="009F404A"/>
    <w:rsid w:val="009F40CE"/>
    <w:rsid w:val="009F41E2"/>
    <w:rsid w:val="009F42B6"/>
    <w:rsid w:val="009F4774"/>
    <w:rsid w:val="009F5056"/>
    <w:rsid w:val="009F547C"/>
    <w:rsid w:val="009F5C35"/>
    <w:rsid w:val="009F5D69"/>
    <w:rsid w:val="009F5F1F"/>
    <w:rsid w:val="009F64CC"/>
    <w:rsid w:val="009F6BFD"/>
    <w:rsid w:val="009F6DB8"/>
    <w:rsid w:val="009F76D7"/>
    <w:rsid w:val="009F7F02"/>
    <w:rsid w:val="00A000CC"/>
    <w:rsid w:val="00A00FE2"/>
    <w:rsid w:val="00A011EF"/>
    <w:rsid w:val="00A011F2"/>
    <w:rsid w:val="00A014F2"/>
    <w:rsid w:val="00A0169B"/>
    <w:rsid w:val="00A01AE0"/>
    <w:rsid w:val="00A01E7A"/>
    <w:rsid w:val="00A01F33"/>
    <w:rsid w:val="00A021F4"/>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A8"/>
    <w:rsid w:val="00A052B5"/>
    <w:rsid w:val="00A05408"/>
    <w:rsid w:val="00A05576"/>
    <w:rsid w:val="00A056A8"/>
    <w:rsid w:val="00A0582F"/>
    <w:rsid w:val="00A05E90"/>
    <w:rsid w:val="00A05EAB"/>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41B"/>
    <w:rsid w:val="00A12447"/>
    <w:rsid w:val="00A1247C"/>
    <w:rsid w:val="00A128E2"/>
    <w:rsid w:val="00A12F9A"/>
    <w:rsid w:val="00A13190"/>
    <w:rsid w:val="00A13765"/>
    <w:rsid w:val="00A139B6"/>
    <w:rsid w:val="00A13DAA"/>
    <w:rsid w:val="00A13E30"/>
    <w:rsid w:val="00A14719"/>
    <w:rsid w:val="00A148F6"/>
    <w:rsid w:val="00A14AC8"/>
    <w:rsid w:val="00A15DE0"/>
    <w:rsid w:val="00A15EE0"/>
    <w:rsid w:val="00A16061"/>
    <w:rsid w:val="00A164A5"/>
    <w:rsid w:val="00A165FE"/>
    <w:rsid w:val="00A16D74"/>
    <w:rsid w:val="00A16EEE"/>
    <w:rsid w:val="00A1733B"/>
    <w:rsid w:val="00A1781C"/>
    <w:rsid w:val="00A17909"/>
    <w:rsid w:val="00A20BBF"/>
    <w:rsid w:val="00A20FB7"/>
    <w:rsid w:val="00A21212"/>
    <w:rsid w:val="00A21404"/>
    <w:rsid w:val="00A22C84"/>
    <w:rsid w:val="00A232F6"/>
    <w:rsid w:val="00A2375D"/>
    <w:rsid w:val="00A237EB"/>
    <w:rsid w:val="00A237F3"/>
    <w:rsid w:val="00A239D1"/>
    <w:rsid w:val="00A240E9"/>
    <w:rsid w:val="00A24101"/>
    <w:rsid w:val="00A24445"/>
    <w:rsid w:val="00A24B4A"/>
    <w:rsid w:val="00A2523C"/>
    <w:rsid w:val="00A25653"/>
    <w:rsid w:val="00A25981"/>
    <w:rsid w:val="00A25F74"/>
    <w:rsid w:val="00A270D6"/>
    <w:rsid w:val="00A2746C"/>
    <w:rsid w:val="00A27917"/>
    <w:rsid w:val="00A27DE7"/>
    <w:rsid w:val="00A302DC"/>
    <w:rsid w:val="00A3032D"/>
    <w:rsid w:val="00A312B3"/>
    <w:rsid w:val="00A3198A"/>
    <w:rsid w:val="00A31D0E"/>
    <w:rsid w:val="00A31D7C"/>
    <w:rsid w:val="00A323DC"/>
    <w:rsid w:val="00A32910"/>
    <w:rsid w:val="00A32E20"/>
    <w:rsid w:val="00A33154"/>
    <w:rsid w:val="00A331FB"/>
    <w:rsid w:val="00A333EF"/>
    <w:rsid w:val="00A33C1C"/>
    <w:rsid w:val="00A3401C"/>
    <w:rsid w:val="00A341AF"/>
    <w:rsid w:val="00A34230"/>
    <w:rsid w:val="00A347F9"/>
    <w:rsid w:val="00A34DC8"/>
    <w:rsid w:val="00A352B9"/>
    <w:rsid w:val="00A35A0A"/>
    <w:rsid w:val="00A35A5C"/>
    <w:rsid w:val="00A35DF6"/>
    <w:rsid w:val="00A36393"/>
    <w:rsid w:val="00A36F48"/>
    <w:rsid w:val="00A3723F"/>
    <w:rsid w:val="00A3732F"/>
    <w:rsid w:val="00A37659"/>
    <w:rsid w:val="00A376F4"/>
    <w:rsid w:val="00A37918"/>
    <w:rsid w:val="00A37A9C"/>
    <w:rsid w:val="00A37F8F"/>
    <w:rsid w:val="00A40394"/>
    <w:rsid w:val="00A4049F"/>
    <w:rsid w:val="00A407D5"/>
    <w:rsid w:val="00A4186A"/>
    <w:rsid w:val="00A4195C"/>
    <w:rsid w:val="00A41C74"/>
    <w:rsid w:val="00A4248C"/>
    <w:rsid w:val="00A4277C"/>
    <w:rsid w:val="00A42C66"/>
    <w:rsid w:val="00A4315F"/>
    <w:rsid w:val="00A43362"/>
    <w:rsid w:val="00A4340E"/>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4DB"/>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17A"/>
    <w:rsid w:val="00A642ED"/>
    <w:rsid w:val="00A6430C"/>
    <w:rsid w:val="00A64537"/>
    <w:rsid w:val="00A64A43"/>
    <w:rsid w:val="00A64B50"/>
    <w:rsid w:val="00A64E5B"/>
    <w:rsid w:val="00A64F65"/>
    <w:rsid w:val="00A64FC4"/>
    <w:rsid w:val="00A65A84"/>
    <w:rsid w:val="00A66146"/>
    <w:rsid w:val="00A66272"/>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A17"/>
    <w:rsid w:val="00A72F19"/>
    <w:rsid w:val="00A73031"/>
    <w:rsid w:val="00A73486"/>
    <w:rsid w:val="00A73D68"/>
    <w:rsid w:val="00A74491"/>
    <w:rsid w:val="00A74AE1"/>
    <w:rsid w:val="00A74FBA"/>
    <w:rsid w:val="00A75456"/>
    <w:rsid w:val="00A75ACA"/>
    <w:rsid w:val="00A762AB"/>
    <w:rsid w:val="00A76396"/>
    <w:rsid w:val="00A76C6D"/>
    <w:rsid w:val="00A76E23"/>
    <w:rsid w:val="00A77A05"/>
    <w:rsid w:val="00A802C9"/>
    <w:rsid w:val="00A8086E"/>
    <w:rsid w:val="00A80914"/>
    <w:rsid w:val="00A80AAC"/>
    <w:rsid w:val="00A80B98"/>
    <w:rsid w:val="00A81006"/>
    <w:rsid w:val="00A81023"/>
    <w:rsid w:val="00A810F1"/>
    <w:rsid w:val="00A814C0"/>
    <w:rsid w:val="00A815AC"/>
    <w:rsid w:val="00A81773"/>
    <w:rsid w:val="00A81C3B"/>
    <w:rsid w:val="00A82208"/>
    <w:rsid w:val="00A82395"/>
    <w:rsid w:val="00A826AA"/>
    <w:rsid w:val="00A82816"/>
    <w:rsid w:val="00A82960"/>
    <w:rsid w:val="00A82C89"/>
    <w:rsid w:val="00A82DDA"/>
    <w:rsid w:val="00A8341D"/>
    <w:rsid w:val="00A83CCC"/>
    <w:rsid w:val="00A83D34"/>
    <w:rsid w:val="00A83F01"/>
    <w:rsid w:val="00A83F0F"/>
    <w:rsid w:val="00A84473"/>
    <w:rsid w:val="00A84725"/>
    <w:rsid w:val="00A851F0"/>
    <w:rsid w:val="00A852E1"/>
    <w:rsid w:val="00A8572F"/>
    <w:rsid w:val="00A85A81"/>
    <w:rsid w:val="00A8663C"/>
    <w:rsid w:val="00A86B3A"/>
    <w:rsid w:val="00A86FBB"/>
    <w:rsid w:val="00A87787"/>
    <w:rsid w:val="00A87834"/>
    <w:rsid w:val="00A8799E"/>
    <w:rsid w:val="00A87B93"/>
    <w:rsid w:val="00A87BA2"/>
    <w:rsid w:val="00A87E87"/>
    <w:rsid w:val="00A906A3"/>
    <w:rsid w:val="00A908ED"/>
    <w:rsid w:val="00A90D4D"/>
    <w:rsid w:val="00A90D59"/>
    <w:rsid w:val="00A91019"/>
    <w:rsid w:val="00A91299"/>
    <w:rsid w:val="00A914FD"/>
    <w:rsid w:val="00A91768"/>
    <w:rsid w:val="00A91A01"/>
    <w:rsid w:val="00A91E74"/>
    <w:rsid w:val="00A92085"/>
    <w:rsid w:val="00A92385"/>
    <w:rsid w:val="00A9257D"/>
    <w:rsid w:val="00A92675"/>
    <w:rsid w:val="00A93241"/>
    <w:rsid w:val="00A9373B"/>
    <w:rsid w:val="00A937CB"/>
    <w:rsid w:val="00A93A7A"/>
    <w:rsid w:val="00A93BE6"/>
    <w:rsid w:val="00A940D0"/>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22"/>
    <w:rsid w:val="00A976EF"/>
    <w:rsid w:val="00AA00ED"/>
    <w:rsid w:val="00AA0845"/>
    <w:rsid w:val="00AA0AB3"/>
    <w:rsid w:val="00AA0E5E"/>
    <w:rsid w:val="00AA1129"/>
    <w:rsid w:val="00AA1460"/>
    <w:rsid w:val="00AA1886"/>
    <w:rsid w:val="00AA1F16"/>
    <w:rsid w:val="00AA2055"/>
    <w:rsid w:val="00AA21CC"/>
    <w:rsid w:val="00AA253B"/>
    <w:rsid w:val="00AA2BAA"/>
    <w:rsid w:val="00AA2CD5"/>
    <w:rsid w:val="00AA2D13"/>
    <w:rsid w:val="00AA2D99"/>
    <w:rsid w:val="00AA2F7D"/>
    <w:rsid w:val="00AA3083"/>
    <w:rsid w:val="00AA319A"/>
    <w:rsid w:val="00AA331B"/>
    <w:rsid w:val="00AA3524"/>
    <w:rsid w:val="00AA3545"/>
    <w:rsid w:val="00AA4158"/>
    <w:rsid w:val="00AA447D"/>
    <w:rsid w:val="00AA4797"/>
    <w:rsid w:val="00AA4BA4"/>
    <w:rsid w:val="00AA4E4E"/>
    <w:rsid w:val="00AA5C17"/>
    <w:rsid w:val="00AA5FCB"/>
    <w:rsid w:val="00AA6323"/>
    <w:rsid w:val="00AA6456"/>
    <w:rsid w:val="00AA6650"/>
    <w:rsid w:val="00AA71C3"/>
    <w:rsid w:val="00AA7331"/>
    <w:rsid w:val="00AA788D"/>
    <w:rsid w:val="00AB03A7"/>
    <w:rsid w:val="00AB0C23"/>
    <w:rsid w:val="00AB1AD0"/>
    <w:rsid w:val="00AB1B63"/>
    <w:rsid w:val="00AB1F84"/>
    <w:rsid w:val="00AB20DF"/>
    <w:rsid w:val="00AB2431"/>
    <w:rsid w:val="00AB30AB"/>
    <w:rsid w:val="00AB3474"/>
    <w:rsid w:val="00AB34C2"/>
    <w:rsid w:val="00AB3C5B"/>
    <w:rsid w:val="00AB3E02"/>
    <w:rsid w:val="00AB3F30"/>
    <w:rsid w:val="00AB4022"/>
    <w:rsid w:val="00AB42A0"/>
    <w:rsid w:val="00AB42E4"/>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696"/>
    <w:rsid w:val="00AC290D"/>
    <w:rsid w:val="00AC2973"/>
    <w:rsid w:val="00AC29DF"/>
    <w:rsid w:val="00AC2B60"/>
    <w:rsid w:val="00AC3E82"/>
    <w:rsid w:val="00AC3F21"/>
    <w:rsid w:val="00AC4118"/>
    <w:rsid w:val="00AC4BE5"/>
    <w:rsid w:val="00AC4C0B"/>
    <w:rsid w:val="00AC4C5C"/>
    <w:rsid w:val="00AC4CEA"/>
    <w:rsid w:val="00AC4DE2"/>
    <w:rsid w:val="00AC4E8F"/>
    <w:rsid w:val="00AC50E4"/>
    <w:rsid w:val="00AC57D9"/>
    <w:rsid w:val="00AC5D63"/>
    <w:rsid w:val="00AC5E01"/>
    <w:rsid w:val="00AC6353"/>
    <w:rsid w:val="00AC653D"/>
    <w:rsid w:val="00AC7299"/>
    <w:rsid w:val="00AC7709"/>
    <w:rsid w:val="00AC7C6E"/>
    <w:rsid w:val="00AC7DB3"/>
    <w:rsid w:val="00AC7E3D"/>
    <w:rsid w:val="00AC7E97"/>
    <w:rsid w:val="00AD05CF"/>
    <w:rsid w:val="00AD08D1"/>
    <w:rsid w:val="00AD0A1A"/>
    <w:rsid w:val="00AD0BDF"/>
    <w:rsid w:val="00AD0D4F"/>
    <w:rsid w:val="00AD1478"/>
    <w:rsid w:val="00AD17F7"/>
    <w:rsid w:val="00AD1807"/>
    <w:rsid w:val="00AD1E11"/>
    <w:rsid w:val="00AD239C"/>
    <w:rsid w:val="00AD28B7"/>
    <w:rsid w:val="00AD32D9"/>
    <w:rsid w:val="00AD353A"/>
    <w:rsid w:val="00AD3674"/>
    <w:rsid w:val="00AD3CCD"/>
    <w:rsid w:val="00AD3F88"/>
    <w:rsid w:val="00AD4030"/>
    <w:rsid w:val="00AD44BB"/>
    <w:rsid w:val="00AD44D4"/>
    <w:rsid w:val="00AD47B9"/>
    <w:rsid w:val="00AD4E05"/>
    <w:rsid w:val="00AD4E53"/>
    <w:rsid w:val="00AD54EC"/>
    <w:rsid w:val="00AD55E3"/>
    <w:rsid w:val="00AD5722"/>
    <w:rsid w:val="00AD59FC"/>
    <w:rsid w:val="00AD6083"/>
    <w:rsid w:val="00AD64D1"/>
    <w:rsid w:val="00AD7F3E"/>
    <w:rsid w:val="00AE03AD"/>
    <w:rsid w:val="00AE0DDF"/>
    <w:rsid w:val="00AE1009"/>
    <w:rsid w:val="00AE1010"/>
    <w:rsid w:val="00AE13CE"/>
    <w:rsid w:val="00AE14F5"/>
    <w:rsid w:val="00AE1696"/>
    <w:rsid w:val="00AE1BA6"/>
    <w:rsid w:val="00AE1EDC"/>
    <w:rsid w:val="00AE1F79"/>
    <w:rsid w:val="00AE202F"/>
    <w:rsid w:val="00AE2702"/>
    <w:rsid w:val="00AE2813"/>
    <w:rsid w:val="00AE2AA3"/>
    <w:rsid w:val="00AE2D6C"/>
    <w:rsid w:val="00AE3425"/>
    <w:rsid w:val="00AE38E5"/>
    <w:rsid w:val="00AE394C"/>
    <w:rsid w:val="00AE39A0"/>
    <w:rsid w:val="00AE40E0"/>
    <w:rsid w:val="00AE44D6"/>
    <w:rsid w:val="00AE4505"/>
    <w:rsid w:val="00AE4786"/>
    <w:rsid w:val="00AE49B8"/>
    <w:rsid w:val="00AE4A33"/>
    <w:rsid w:val="00AE6411"/>
    <w:rsid w:val="00AE673C"/>
    <w:rsid w:val="00AE6D63"/>
    <w:rsid w:val="00AE75B5"/>
    <w:rsid w:val="00AE7F7A"/>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433"/>
    <w:rsid w:val="00AF55A8"/>
    <w:rsid w:val="00AF6218"/>
    <w:rsid w:val="00AF7397"/>
    <w:rsid w:val="00AF7838"/>
    <w:rsid w:val="00AF78C4"/>
    <w:rsid w:val="00B000FE"/>
    <w:rsid w:val="00B0069F"/>
    <w:rsid w:val="00B00776"/>
    <w:rsid w:val="00B00C72"/>
    <w:rsid w:val="00B02772"/>
    <w:rsid w:val="00B02CCF"/>
    <w:rsid w:val="00B02F57"/>
    <w:rsid w:val="00B03112"/>
    <w:rsid w:val="00B03424"/>
    <w:rsid w:val="00B036F7"/>
    <w:rsid w:val="00B03716"/>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4C8"/>
    <w:rsid w:val="00B12742"/>
    <w:rsid w:val="00B12BE5"/>
    <w:rsid w:val="00B1379C"/>
    <w:rsid w:val="00B13BAF"/>
    <w:rsid w:val="00B1437F"/>
    <w:rsid w:val="00B144DF"/>
    <w:rsid w:val="00B14559"/>
    <w:rsid w:val="00B14B8E"/>
    <w:rsid w:val="00B14FB1"/>
    <w:rsid w:val="00B14FFE"/>
    <w:rsid w:val="00B150E0"/>
    <w:rsid w:val="00B1540C"/>
    <w:rsid w:val="00B155F7"/>
    <w:rsid w:val="00B15919"/>
    <w:rsid w:val="00B159DA"/>
    <w:rsid w:val="00B15E4D"/>
    <w:rsid w:val="00B16988"/>
    <w:rsid w:val="00B16BF5"/>
    <w:rsid w:val="00B16E29"/>
    <w:rsid w:val="00B17243"/>
    <w:rsid w:val="00B1755C"/>
    <w:rsid w:val="00B17815"/>
    <w:rsid w:val="00B17C95"/>
    <w:rsid w:val="00B17EF2"/>
    <w:rsid w:val="00B2028B"/>
    <w:rsid w:val="00B20702"/>
    <w:rsid w:val="00B211AB"/>
    <w:rsid w:val="00B213D6"/>
    <w:rsid w:val="00B21B9C"/>
    <w:rsid w:val="00B21FC1"/>
    <w:rsid w:val="00B22526"/>
    <w:rsid w:val="00B2286B"/>
    <w:rsid w:val="00B230A1"/>
    <w:rsid w:val="00B2333E"/>
    <w:rsid w:val="00B23914"/>
    <w:rsid w:val="00B239AE"/>
    <w:rsid w:val="00B23C27"/>
    <w:rsid w:val="00B244A4"/>
    <w:rsid w:val="00B245E3"/>
    <w:rsid w:val="00B24828"/>
    <w:rsid w:val="00B24B1A"/>
    <w:rsid w:val="00B24BA6"/>
    <w:rsid w:val="00B24D74"/>
    <w:rsid w:val="00B24DD2"/>
    <w:rsid w:val="00B2507F"/>
    <w:rsid w:val="00B2522E"/>
    <w:rsid w:val="00B25489"/>
    <w:rsid w:val="00B25910"/>
    <w:rsid w:val="00B2629F"/>
    <w:rsid w:val="00B26564"/>
    <w:rsid w:val="00B26A3F"/>
    <w:rsid w:val="00B26EA5"/>
    <w:rsid w:val="00B2738A"/>
    <w:rsid w:val="00B27446"/>
    <w:rsid w:val="00B27967"/>
    <w:rsid w:val="00B27D61"/>
    <w:rsid w:val="00B27E8E"/>
    <w:rsid w:val="00B300B1"/>
    <w:rsid w:val="00B300D7"/>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476E"/>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3B83"/>
    <w:rsid w:val="00B445BF"/>
    <w:rsid w:val="00B447F3"/>
    <w:rsid w:val="00B45686"/>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0CC"/>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B68"/>
    <w:rsid w:val="00B61812"/>
    <w:rsid w:val="00B61C8C"/>
    <w:rsid w:val="00B61E80"/>
    <w:rsid w:val="00B6217D"/>
    <w:rsid w:val="00B62AE3"/>
    <w:rsid w:val="00B62BE0"/>
    <w:rsid w:val="00B62E8B"/>
    <w:rsid w:val="00B62FBD"/>
    <w:rsid w:val="00B6321A"/>
    <w:rsid w:val="00B634A2"/>
    <w:rsid w:val="00B64D27"/>
    <w:rsid w:val="00B64E7E"/>
    <w:rsid w:val="00B651D4"/>
    <w:rsid w:val="00B653E9"/>
    <w:rsid w:val="00B657D1"/>
    <w:rsid w:val="00B65B0A"/>
    <w:rsid w:val="00B65FEF"/>
    <w:rsid w:val="00B66E73"/>
    <w:rsid w:val="00B66E99"/>
    <w:rsid w:val="00B67677"/>
    <w:rsid w:val="00B67930"/>
    <w:rsid w:val="00B67BCB"/>
    <w:rsid w:val="00B67D34"/>
    <w:rsid w:val="00B703D2"/>
    <w:rsid w:val="00B706C1"/>
    <w:rsid w:val="00B70A82"/>
    <w:rsid w:val="00B70DBF"/>
    <w:rsid w:val="00B71471"/>
    <w:rsid w:val="00B7163E"/>
    <w:rsid w:val="00B716BC"/>
    <w:rsid w:val="00B71F06"/>
    <w:rsid w:val="00B7219F"/>
    <w:rsid w:val="00B727F7"/>
    <w:rsid w:val="00B7292E"/>
    <w:rsid w:val="00B7294E"/>
    <w:rsid w:val="00B72EDE"/>
    <w:rsid w:val="00B72F3C"/>
    <w:rsid w:val="00B72F45"/>
    <w:rsid w:val="00B73357"/>
    <w:rsid w:val="00B733EE"/>
    <w:rsid w:val="00B735C3"/>
    <w:rsid w:val="00B74939"/>
    <w:rsid w:val="00B74A1E"/>
    <w:rsid w:val="00B74A3E"/>
    <w:rsid w:val="00B750BF"/>
    <w:rsid w:val="00B75446"/>
    <w:rsid w:val="00B758B0"/>
    <w:rsid w:val="00B75ABE"/>
    <w:rsid w:val="00B75FA8"/>
    <w:rsid w:val="00B766BA"/>
    <w:rsid w:val="00B76D2A"/>
    <w:rsid w:val="00B77214"/>
    <w:rsid w:val="00B77324"/>
    <w:rsid w:val="00B77546"/>
    <w:rsid w:val="00B77775"/>
    <w:rsid w:val="00B800F0"/>
    <w:rsid w:val="00B8017B"/>
    <w:rsid w:val="00B80473"/>
    <w:rsid w:val="00B80634"/>
    <w:rsid w:val="00B80694"/>
    <w:rsid w:val="00B80994"/>
    <w:rsid w:val="00B8105B"/>
    <w:rsid w:val="00B81254"/>
    <w:rsid w:val="00B8129C"/>
    <w:rsid w:val="00B82E76"/>
    <w:rsid w:val="00B83123"/>
    <w:rsid w:val="00B83496"/>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C88"/>
    <w:rsid w:val="00B87131"/>
    <w:rsid w:val="00B8718C"/>
    <w:rsid w:val="00B87237"/>
    <w:rsid w:val="00B874AF"/>
    <w:rsid w:val="00B909F5"/>
    <w:rsid w:val="00B90E05"/>
    <w:rsid w:val="00B90E94"/>
    <w:rsid w:val="00B91176"/>
    <w:rsid w:val="00B91A2E"/>
    <w:rsid w:val="00B91C1B"/>
    <w:rsid w:val="00B92176"/>
    <w:rsid w:val="00B928C6"/>
    <w:rsid w:val="00B92AC0"/>
    <w:rsid w:val="00B93632"/>
    <w:rsid w:val="00B9390B"/>
    <w:rsid w:val="00B94009"/>
    <w:rsid w:val="00B940F0"/>
    <w:rsid w:val="00B94CED"/>
    <w:rsid w:val="00B94E42"/>
    <w:rsid w:val="00B95064"/>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CFF"/>
    <w:rsid w:val="00BA2F5C"/>
    <w:rsid w:val="00BA3769"/>
    <w:rsid w:val="00BA3A34"/>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855"/>
    <w:rsid w:val="00BB090F"/>
    <w:rsid w:val="00BB099D"/>
    <w:rsid w:val="00BB0BB0"/>
    <w:rsid w:val="00BB0D87"/>
    <w:rsid w:val="00BB115A"/>
    <w:rsid w:val="00BB1739"/>
    <w:rsid w:val="00BB1765"/>
    <w:rsid w:val="00BB25EF"/>
    <w:rsid w:val="00BB29DF"/>
    <w:rsid w:val="00BB2A70"/>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7B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05E"/>
    <w:rsid w:val="00BD3731"/>
    <w:rsid w:val="00BD460A"/>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30B"/>
    <w:rsid w:val="00BE0595"/>
    <w:rsid w:val="00BE0AE5"/>
    <w:rsid w:val="00BE12C1"/>
    <w:rsid w:val="00BE20FD"/>
    <w:rsid w:val="00BE2B0C"/>
    <w:rsid w:val="00BE2EAF"/>
    <w:rsid w:val="00BE2F04"/>
    <w:rsid w:val="00BE30AC"/>
    <w:rsid w:val="00BE320B"/>
    <w:rsid w:val="00BE3255"/>
    <w:rsid w:val="00BE37DE"/>
    <w:rsid w:val="00BE3BF4"/>
    <w:rsid w:val="00BE45EE"/>
    <w:rsid w:val="00BE50EC"/>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1A"/>
    <w:rsid w:val="00BF65FA"/>
    <w:rsid w:val="00BF6904"/>
    <w:rsid w:val="00BF69EE"/>
    <w:rsid w:val="00BF69F7"/>
    <w:rsid w:val="00BF6F58"/>
    <w:rsid w:val="00BF708F"/>
    <w:rsid w:val="00BF714C"/>
    <w:rsid w:val="00C001F8"/>
    <w:rsid w:val="00C00535"/>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0A5A"/>
    <w:rsid w:val="00C11713"/>
    <w:rsid w:val="00C11734"/>
    <w:rsid w:val="00C11CAE"/>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17F85"/>
    <w:rsid w:val="00C20614"/>
    <w:rsid w:val="00C20741"/>
    <w:rsid w:val="00C20965"/>
    <w:rsid w:val="00C20CE8"/>
    <w:rsid w:val="00C2144E"/>
    <w:rsid w:val="00C215C8"/>
    <w:rsid w:val="00C218AD"/>
    <w:rsid w:val="00C21F77"/>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5A"/>
    <w:rsid w:val="00C26E15"/>
    <w:rsid w:val="00C2716F"/>
    <w:rsid w:val="00C27798"/>
    <w:rsid w:val="00C27D82"/>
    <w:rsid w:val="00C27FF9"/>
    <w:rsid w:val="00C30990"/>
    <w:rsid w:val="00C30C08"/>
    <w:rsid w:val="00C314AC"/>
    <w:rsid w:val="00C31688"/>
    <w:rsid w:val="00C31A43"/>
    <w:rsid w:val="00C31F3E"/>
    <w:rsid w:val="00C3247C"/>
    <w:rsid w:val="00C32878"/>
    <w:rsid w:val="00C328AA"/>
    <w:rsid w:val="00C329F3"/>
    <w:rsid w:val="00C32E19"/>
    <w:rsid w:val="00C32E4B"/>
    <w:rsid w:val="00C333B2"/>
    <w:rsid w:val="00C333CE"/>
    <w:rsid w:val="00C3363F"/>
    <w:rsid w:val="00C33A96"/>
    <w:rsid w:val="00C33AD4"/>
    <w:rsid w:val="00C340C0"/>
    <w:rsid w:val="00C34975"/>
    <w:rsid w:val="00C34C1D"/>
    <w:rsid w:val="00C352C1"/>
    <w:rsid w:val="00C35A08"/>
    <w:rsid w:val="00C35E01"/>
    <w:rsid w:val="00C3624E"/>
    <w:rsid w:val="00C36423"/>
    <w:rsid w:val="00C3692F"/>
    <w:rsid w:val="00C36CC5"/>
    <w:rsid w:val="00C371E0"/>
    <w:rsid w:val="00C37296"/>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38"/>
    <w:rsid w:val="00C4416F"/>
    <w:rsid w:val="00C4507D"/>
    <w:rsid w:val="00C45F78"/>
    <w:rsid w:val="00C462B7"/>
    <w:rsid w:val="00C46E37"/>
    <w:rsid w:val="00C474DE"/>
    <w:rsid w:val="00C477BC"/>
    <w:rsid w:val="00C47DAE"/>
    <w:rsid w:val="00C5015A"/>
    <w:rsid w:val="00C50630"/>
    <w:rsid w:val="00C5074D"/>
    <w:rsid w:val="00C5089C"/>
    <w:rsid w:val="00C50AA1"/>
    <w:rsid w:val="00C51206"/>
    <w:rsid w:val="00C515DE"/>
    <w:rsid w:val="00C518AE"/>
    <w:rsid w:val="00C5194F"/>
    <w:rsid w:val="00C51D0F"/>
    <w:rsid w:val="00C51D76"/>
    <w:rsid w:val="00C51E4D"/>
    <w:rsid w:val="00C51E86"/>
    <w:rsid w:val="00C5204C"/>
    <w:rsid w:val="00C524ED"/>
    <w:rsid w:val="00C5250C"/>
    <w:rsid w:val="00C527DE"/>
    <w:rsid w:val="00C52841"/>
    <w:rsid w:val="00C52D72"/>
    <w:rsid w:val="00C52E82"/>
    <w:rsid w:val="00C53627"/>
    <w:rsid w:val="00C53DD2"/>
    <w:rsid w:val="00C53F2E"/>
    <w:rsid w:val="00C540EF"/>
    <w:rsid w:val="00C54550"/>
    <w:rsid w:val="00C54938"/>
    <w:rsid w:val="00C54A68"/>
    <w:rsid w:val="00C54ACC"/>
    <w:rsid w:val="00C54E08"/>
    <w:rsid w:val="00C54E5F"/>
    <w:rsid w:val="00C55140"/>
    <w:rsid w:val="00C5562D"/>
    <w:rsid w:val="00C55FB9"/>
    <w:rsid w:val="00C55FF8"/>
    <w:rsid w:val="00C56275"/>
    <w:rsid w:val="00C563AD"/>
    <w:rsid w:val="00C5699C"/>
    <w:rsid w:val="00C56A8C"/>
    <w:rsid w:val="00C56C92"/>
    <w:rsid w:val="00C5702F"/>
    <w:rsid w:val="00C57492"/>
    <w:rsid w:val="00C57939"/>
    <w:rsid w:val="00C57D30"/>
    <w:rsid w:val="00C6067F"/>
    <w:rsid w:val="00C606C4"/>
    <w:rsid w:val="00C61087"/>
    <w:rsid w:val="00C612D3"/>
    <w:rsid w:val="00C6158C"/>
    <w:rsid w:val="00C62346"/>
    <w:rsid w:val="00C627FE"/>
    <w:rsid w:val="00C62A09"/>
    <w:rsid w:val="00C632DB"/>
    <w:rsid w:val="00C6340C"/>
    <w:rsid w:val="00C63496"/>
    <w:rsid w:val="00C638ED"/>
    <w:rsid w:val="00C63952"/>
    <w:rsid w:val="00C6409C"/>
    <w:rsid w:val="00C6431C"/>
    <w:rsid w:val="00C6444E"/>
    <w:rsid w:val="00C644FF"/>
    <w:rsid w:val="00C64869"/>
    <w:rsid w:val="00C64AC4"/>
    <w:rsid w:val="00C64C19"/>
    <w:rsid w:val="00C650A7"/>
    <w:rsid w:val="00C6518E"/>
    <w:rsid w:val="00C65E21"/>
    <w:rsid w:val="00C65E47"/>
    <w:rsid w:val="00C667C2"/>
    <w:rsid w:val="00C66FD0"/>
    <w:rsid w:val="00C674F8"/>
    <w:rsid w:val="00C70245"/>
    <w:rsid w:val="00C70327"/>
    <w:rsid w:val="00C70687"/>
    <w:rsid w:val="00C70A67"/>
    <w:rsid w:val="00C7113E"/>
    <w:rsid w:val="00C711A8"/>
    <w:rsid w:val="00C713D8"/>
    <w:rsid w:val="00C71435"/>
    <w:rsid w:val="00C714D9"/>
    <w:rsid w:val="00C71AA4"/>
    <w:rsid w:val="00C71B33"/>
    <w:rsid w:val="00C71B4C"/>
    <w:rsid w:val="00C720C3"/>
    <w:rsid w:val="00C7223E"/>
    <w:rsid w:val="00C72677"/>
    <w:rsid w:val="00C728F4"/>
    <w:rsid w:val="00C72968"/>
    <w:rsid w:val="00C72C9B"/>
    <w:rsid w:val="00C730AF"/>
    <w:rsid w:val="00C73C40"/>
    <w:rsid w:val="00C73D7A"/>
    <w:rsid w:val="00C73FC5"/>
    <w:rsid w:val="00C74734"/>
    <w:rsid w:val="00C74B26"/>
    <w:rsid w:val="00C75100"/>
    <w:rsid w:val="00C75CA0"/>
    <w:rsid w:val="00C75CA6"/>
    <w:rsid w:val="00C761F2"/>
    <w:rsid w:val="00C76A0A"/>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E00"/>
    <w:rsid w:val="00C85E2F"/>
    <w:rsid w:val="00C863BA"/>
    <w:rsid w:val="00C866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98A"/>
    <w:rsid w:val="00C93DB7"/>
    <w:rsid w:val="00C9406A"/>
    <w:rsid w:val="00C941E0"/>
    <w:rsid w:val="00C95087"/>
    <w:rsid w:val="00C95710"/>
    <w:rsid w:val="00C9573E"/>
    <w:rsid w:val="00C958D6"/>
    <w:rsid w:val="00C95CC9"/>
    <w:rsid w:val="00C95FD3"/>
    <w:rsid w:val="00C961D4"/>
    <w:rsid w:val="00C9645D"/>
    <w:rsid w:val="00C965CD"/>
    <w:rsid w:val="00C96A2E"/>
    <w:rsid w:val="00C96AA9"/>
    <w:rsid w:val="00C96B6A"/>
    <w:rsid w:val="00C96BA0"/>
    <w:rsid w:val="00C96D9F"/>
    <w:rsid w:val="00C96F69"/>
    <w:rsid w:val="00C96FB9"/>
    <w:rsid w:val="00C978A0"/>
    <w:rsid w:val="00C97A63"/>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650"/>
    <w:rsid w:val="00CA6787"/>
    <w:rsid w:val="00CA68F4"/>
    <w:rsid w:val="00CA6AB3"/>
    <w:rsid w:val="00CA727F"/>
    <w:rsid w:val="00CA74E2"/>
    <w:rsid w:val="00CA7763"/>
    <w:rsid w:val="00CA7EDF"/>
    <w:rsid w:val="00CB03A4"/>
    <w:rsid w:val="00CB0525"/>
    <w:rsid w:val="00CB08CF"/>
    <w:rsid w:val="00CB09D9"/>
    <w:rsid w:val="00CB0C82"/>
    <w:rsid w:val="00CB0EE0"/>
    <w:rsid w:val="00CB15DB"/>
    <w:rsid w:val="00CB1909"/>
    <w:rsid w:val="00CB1DA0"/>
    <w:rsid w:val="00CB1F50"/>
    <w:rsid w:val="00CB21BC"/>
    <w:rsid w:val="00CB23A6"/>
    <w:rsid w:val="00CB28C0"/>
    <w:rsid w:val="00CB2EC3"/>
    <w:rsid w:val="00CB3F1F"/>
    <w:rsid w:val="00CB3FEB"/>
    <w:rsid w:val="00CB4135"/>
    <w:rsid w:val="00CB4299"/>
    <w:rsid w:val="00CB4340"/>
    <w:rsid w:val="00CB44DC"/>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6C49"/>
    <w:rsid w:val="00CC74A1"/>
    <w:rsid w:val="00CC79EC"/>
    <w:rsid w:val="00CC7C95"/>
    <w:rsid w:val="00CC7CAE"/>
    <w:rsid w:val="00CC7E12"/>
    <w:rsid w:val="00CC7F90"/>
    <w:rsid w:val="00CD0325"/>
    <w:rsid w:val="00CD0924"/>
    <w:rsid w:val="00CD0973"/>
    <w:rsid w:val="00CD0B9F"/>
    <w:rsid w:val="00CD0F39"/>
    <w:rsid w:val="00CD1087"/>
    <w:rsid w:val="00CD141D"/>
    <w:rsid w:val="00CD1771"/>
    <w:rsid w:val="00CD19E5"/>
    <w:rsid w:val="00CD2476"/>
    <w:rsid w:val="00CD29EB"/>
    <w:rsid w:val="00CD2E0E"/>
    <w:rsid w:val="00CD366C"/>
    <w:rsid w:val="00CD36C5"/>
    <w:rsid w:val="00CD3A4C"/>
    <w:rsid w:val="00CD3D37"/>
    <w:rsid w:val="00CD4A7E"/>
    <w:rsid w:val="00CD4F79"/>
    <w:rsid w:val="00CD535C"/>
    <w:rsid w:val="00CD59C7"/>
    <w:rsid w:val="00CD59FE"/>
    <w:rsid w:val="00CD5EDC"/>
    <w:rsid w:val="00CD6191"/>
    <w:rsid w:val="00CD6A0E"/>
    <w:rsid w:val="00CD7229"/>
    <w:rsid w:val="00CD7CD1"/>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33"/>
    <w:rsid w:val="00CE35B4"/>
    <w:rsid w:val="00CE3876"/>
    <w:rsid w:val="00CE3932"/>
    <w:rsid w:val="00CE39B8"/>
    <w:rsid w:val="00CE3C28"/>
    <w:rsid w:val="00CE3F87"/>
    <w:rsid w:val="00CE4A3C"/>
    <w:rsid w:val="00CE5354"/>
    <w:rsid w:val="00CE5A0D"/>
    <w:rsid w:val="00CE5A2F"/>
    <w:rsid w:val="00CE608E"/>
    <w:rsid w:val="00CE6225"/>
    <w:rsid w:val="00CE63FC"/>
    <w:rsid w:val="00CE6EAD"/>
    <w:rsid w:val="00CE70AF"/>
    <w:rsid w:val="00CE734F"/>
    <w:rsid w:val="00CE7778"/>
    <w:rsid w:val="00CE7BDC"/>
    <w:rsid w:val="00CE7F3D"/>
    <w:rsid w:val="00CF0266"/>
    <w:rsid w:val="00CF05AD"/>
    <w:rsid w:val="00CF0C34"/>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5B49"/>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C1A"/>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BF9"/>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5F58"/>
    <w:rsid w:val="00D16741"/>
    <w:rsid w:val="00D16842"/>
    <w:rsid w:val="00D16CAA"/>
    <w:rsid w:val="00D16D4C"/>
    <w:rsid w:val="00D16E2D"/>
    <w:rsid w:val="00D17715"/>
    <w:rsid w:val="00D17A84"/>
    <w:rsid w:val="00D17BE9"/>
    <w:rsid w:val="00D208A0"/>
    <w:rsid w:val="00D20B5F"/>
    <w:rsid w:val="00D20D71"/>
    <w:rsid w:val="00D210B8"/>
    <w:rsid w:val="00D210CC"/>
    <w:rsid w:val="00D21F78"/>
    <w:rsid w:val="00D22B01"/>
    <w:rsid w:val="00D22ED6"/>
    <w:rsid w:val="00D23009"/>
    <w:rsid w:val="00D23504"/>
    <w:rsid w:val="00D23582"/>
    <w:rsid w:val="00D235F9"/>
    <w:rsid w:val="00D240F9"/>
    <w:rsid w:val="00D24115"/>
    <w:rsid w:val="00D241A0"/>
    <w:rsid w:val="00D247A4"/>
    <w:rsid w:val="00D24D98"/>
    <w:rsid w:val="00D2507F"/>
    <w:rsid w:val="00D25598"/>
    <w:rsid w:val="00D258B4"/>
    <w:rsid w:val="00D25B58"/>
    <w:rsid w:val="00D25D09"/>
    <w:rsid w:val="00D25D53"/>
    <w:rsid w:val="00D26191"/>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766"/>
    <w:rsid w:val="00D32845"/>
    <w:rsid w:val="00D3347A"/>
    <w:rsid w:val="00D33D23"/>
    <w:rsid w:val="00D33DDC"/>
    <w:rsid w:val="00D342DF"/>
    <w:rsid w:val="00D34700"/>
    <w:rsid w:val="00D347AD"/>
    <w:rsid w:val="00D34FCA"/>
    <w:rsid w:val="00D354A5"/>
    <w:rsid w:val="00D3586F"/>
    <w:rsid w:val="00D35995"/>
    <w:rsid w:val="00D366BB"/>
    <w:rsid w:val="00D3671C"/>
    <w:rsid w:val="00D36745"/>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2D4"/>
    <w:rsid w:val="00D4153C"/>
    <w:rsid w:val="00D4188D"/>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5DE6"/>
    <w:rsid w:val="00D461F2"/>
    <w:rsid w:val="00D4629B"/>
    <w:rsid w:val="00D46835"/>
    <w:rsid w:val="00D476C3"/>
    <w:rsid w:val="00D4792D"/>
    <w:rsid w:val="00D47BDC"/>
    <w:rsid w:val="00D5071A"/>
    <w:rsid w:val="00D50996"/>
    <w:rsid w:val="00D509B8"/>
    <w:rsid w:val="00D50EDD"/>
    <w:rsid w:val="00D5131C"/>
    <w:rsid w:val="00D514E5"/>
    <w:rsid w:val="00D5179D"/>
    <w:rsid w:val="00D51B7E"/>
    <w:rsid w:val="00D51E90"/>
    <w:rsid w:val="00D51FAB"/>
    <w:rsid w:val="00D5230D"/>
    <w:rsid w:val="00D5244C"/>
    <w:rsid w:val="00D52594"/>
    <w:rsid w:val="00D52779"/>
    <w:rsid w:val="00D5356D"/>
    <w:rsid w:val="00D53DBA"/>
    <w:rsid w:val="00D540F4"/>
    <w:rsid w:val="00D54411"/>
    <w:rsid w:val="00D54614"/>
    <w:rsid w:val="00D54642"/>
    <w:rsid w:val="00D54C14"/>
    <w:rsid w:val="00D54E2D"/>
    <w:rsid w:val="00D54FD2"/>
    <w:rsid w:val="00D55514"/>
    <w:rsid w:val="00D5585A"/>
    <w:rsid w:val="00D5659C"/>
    <w:rsid w:val="00D56D27"/>
    <w:rsid w:val="00D5725B"/>
    <w:rsid w:val="00D5785C"/>
    <w:rsid w:val="00D57D00"/>
    <w:rsid w:val="00D602E9"/>
    <w:rsid w:val="00D61251"/>
    <w:rsid w:val="00D618A7"/>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081"/>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F82"/>
    <w:rsid w:val="00D756E5"/>
    <w:rsid w:val="00D75C5E"/>
    <w:rsid w:val="00D75E83"/>
    <w:rsid w:val="00D760A3"/>
    <w:rsid w:val="00D7630A"/>
    <w:rsid w:val="00D767AD"/>
    <w:rsid w:val="00D76C13"/>
    <w:rsid w:val="00D76C2C"/>
    <w:rsid w:val="00D76DB0"/>
    <w:rsid w:val="00D76E5A"/>
    <w:rsid w:val="00D771D3"/>
    <w:rsid w:val="00D77315"/>
    <w:rsid w:val="00D775A8"/>
    <w:rsid w:val="00D7783D"/>
    <w:rsid w:val="00D779D0"/>
    <w:rsid w:val="00D77F58"/>
    <w:rsid w:val="00D8017E"/>
    <w:rsid w:val="00D803DF"/>
    <w:rsid w:val="00D809F3"/>
    <w:rsid w:val="00D80A8D"/>
    <w:rsid w:val="00D80D98"/>
    <w:rsid w:val="00D818CD"/>
    <w:rsid w:val="00D81A1B"/>
    <w:rsid w:val="00D81F4D"/>
    <w:rsid w:val="00D82243"/>
    <w:rsid w:val="00D82DF3"/>
    <w:rsid w:val="00D82E09"/>
    <w:rsid w:val="00D83AC4"/>
    <w:rsid w:val="00D83E5E"/>
    <w:rsid w:val="00D83EB4"/>
    <w:rsid w:val="00D8430D"/>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6F"/>
    <w:rsid w:val="00D9757B"/>
    <w:rsid w:val="00D976B6"/>
    <w:rsid w:val="00DA013D"/>
    <w:rsid w:val="00DA024F"/>
    <w:rsid w:val="00DA0440"/>
    <w:rsid w:val="00DA0451"/>
    <w:rsid w:val="00DA0907"/>
    <w:rsid w:val="00DA0F29"/>
    <w:rsid w:val="00DA17EA"/>
    <w:rsid w:val="00DA1A9B"/>
    <w:rsid w:val="00DA1DEE"/>
    <w:rsid w:val="00DA2224"/>
    <w:rsid w:val="00DA26B8"/>
    <w:rsid w:val="00DA2B5E"/>
    <w:rsid w:val="00DA2BD9"/>
    <w:rsid w:val="00DA2FA2"/>
    <w:rsid w:val="00DA302C"/>
    <w:rsid w:val="00DA3823"/>
    <w:rsid w:val="00DA3F57"/>
    <w:rsid w:val="00DA421A"/>
    <w:rsid w:val="00DA431F"/>
    <w:rsid w:val="00DA4901"/>
    <w:rsid w:val="00DA4B2C"/>
    <w:rsid w:val="00DA4C2E"/>
    <w:rsid w:val="00DA528B"/>
    <w:rsid w:val="00DA56F3"/>
    <w:rsid w:val="00DA580E"/>
    <w:rsid w:val="00DA5FF8"/>
    <w:rsid w:val="00DA61E3"/>
    <w:rsid w:val="00DA62D9"/>
    <w:rsid w:val="00DA645E"/>
    <w:rsid w:val="00DA6736"/>
    <w:rsid w:val="00DA69AD"/>
    <w:rsid w:val="00DA6AB6"/>
    <w:rsid w:val="00DA6F2C"/>
    <w:rsid w:val="00DA70A3"/>
    <w:rsid w:val="00DA70BF"/>
    <w:rsid w:val="00DA7193"/>
    <w:rsid w:val="00DA7DC6"/>
    <w:rsid w:val="00DB02BA"/>
    <w:rsid w:val="00DB0E95"/>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BB9"/>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9BF"/>
    <w:rsid w:val="00DC3AA6"/>
    <w:rsid w:val="00DC4021"/>
    <w:rsid w:val="00DC4473"/>
    <w:rsid w:val="00DC4691"/>
    <w:rsid w:val="00DC4E1E"/>
    <w:rsid w:val="00DC506E"/>
    <w:rsid w:val="00DC5F92"/>
    <w:rsid w:val="00DC601A"/>
    <w:rsid w:val="00DC630B"/>
    <w:rsid w:val="00DC69C4"/>
    <w:rsid w:val="00DC6EC8"/>
    <w:rsid w:val="00DC7486"/>
    <w:rsid w:val="00DC773F"/>
    <w:rsid w:val="00DC77E3"/>
    <w:rsid w:val="00DC7C5F"/>
    <w:rsid w:val="00DD00C6"/>
    <w:rsid w:val="00DD0201"/>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4E0"/>
    <w:rsid w:val="00DE0625"/>
    <w:rsid w:val="00DE0833"/>
    <w:rsid w:val="00DE1289"/>
    <w:rsid w:val="00DE145B"/>
    <w:rsid w:val="00DE178B"/>
    <w:rsid w:val="00DE1FC0"/>
    <w:rsid w:val="00DE2753"/>
    <w:rsid w:val="00DE30A5"/>
    <w:rsid w:val="00DE31F5"/>
    <w:rsid w:val="00DE35C1"/>
    <w:rsid w:val="00DE39CE"/>
    <w:rsid w:val="00DE3A56"/>
    <w:rsid w:val="00DE3B5C"/>
    <w:rsid w:val="00DE4008"/>
    <w:rsid w:val="00DE4942"/>
    <w:rsid w:val="00DE4F6A"/>
    <w:rsid w:val="00DE596D"/>
    <w:rsid w:val="00DE5C33"/>
    <w:rsid w:val="00DE61DA"/>
    <w:rsid w:val="00DE622A"/>
    <w:rsid w:val="00DE67A3"/>
    <w:rsid w:val="00DE6CA7"/>
    <w:rsid w:val="00DE6CCB"/>
    <w:rsid w:val="00DE6EE1"/>
    <w:rsid w:val="00DE73B8"/>
    <w:rsid w:val="00DE7724"/>
    <w:rsid w:val="00DE7B0E"/>
    <w:rsid w:val="00DF0116"/>
    <w:rsid w:val="00DF0408"/>
    <w:rsid w:val="00DF0DCD"/>
    <w:rsid w:val="00DF0E63"/>
    <w:rsid w:val="00DF119A"/>
    <w:rsid w:val="00DF1316"/>
    <w:rsid w:val="00DF137A"/>
    <w:rsid w:val="00DF14CA"/>
    <w:rsid w:val="00DF3017"/>
    <w:rsid w:val="00DF3D01"/>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B51"/>
    <w:rsid w:val="00E00FE9"/>
    <w:rsid w:val="00E012E8"/>
    <w:rsid w:val="00E015A8"/>
    <w:rsid w:val="00E0197F"/>
    <w:rsid w:val="00E01E46"/>
    <w:rsid w:val="00E01F3E"/>
    <w:rsid w:val="00E01F4B"/>
    <w:rsid w:val="00E030E7"/>
    <w:rsid w:val="00E03454"/>
    <w:rsid w:val="00E0391E"/>
    <w:rsid w:val="00E03F31"/>
    <w:rsid w:val="00E04420"/>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5C"/>
    <w:rsid w:val="00E219F6"/>
    <w:rsid w:val="00E21BD0"/>
    <w:rsid w:val="00E21F17"/>
    <w:rsid w:val="00E22043"/>
    <w:rsid w:val="00E221B4"/>
    <w:rsid w:val="00E22454"/>
    <w:rsid w:val="00E23953"/>
    <w:rsid w:val="00E23A68"/>
    <w:rsid w:val="00E23DBC"/>
    <w:rsid w:val="00E23DED"/>
    <w:rsid w:val="00E24206"/>
    <w:rsid w:val="00E246C1"/>
    <w:rsid w:val="00E248C2"/>
    <w:rsid w:val="00E24B84"/>
    <w:rsid w:val="00E25115"/>
    <w:rsid w:val="00E251C7"/>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CF7"/>
    <w:rsid w:val="00E3511B"/>
    <w:rsid w:val="00E36085"/>
    <w:rsid w:val="00E36561"/>
    <w:rsid w:val="00E36703"/>
    <w:rsid w:val="00E36750"/>
    <w:rsid w:val="00E36995"/>
    <w:rsid w:val="00E36F9E"/>
    <w:rsid w:val="00E3756A"/>
    <w:rsid w:val="00E37A74"/>
    <w:rsid w:val="00E37C57"/>
    <w:rsid w:val="00E409FD"/>
    <w:rsid w:val="00E416C2"/>
    <w:rsid w:val="00E41B61"/>
    <w:rsid w:val="00E42289"/>
    <w:rsid w:val="00E42290"/>
    <w:rsid w:val="00E426EC"/>
    <w:rsid w:val="00E42ABD"/>
    <w:rsid w:val="00E42E00"/>
    <w:rsid w:val="00E4315F"/>
    <w:rsid w:val="00E432E9"/>
    <w:rsid w:val="00E43CF2"/>
    <w:rsid w:val="00E441DB"/>
    <w:rsid w:val="00E44313"/>
    <w:rsid w:val="00E44684"/>
    <w:rsid w:val="00E44AE6"/>
    <w:rsid w:val="00E44EA4"/>
    <w:rsid w:val="00E44F61"/>
    <w:rsid w:val="00E44F75"/>
    <w:rsid w:val="00E4509B"/>
    <w:rsid w:val="00E45319"/>
    <w:rsid w:val="00E45D7B"/>
    <w:rsid w:val="00E45E0D"/>
    <w:rsid w:val="00E46028"/>
    <w:rsid w:val="00E469B8"/>
    <w:rsid w:val="00E47129"/>
    <w:rsid w:val="00E47E4E"/>
    <w:rsid w:val="00E50065"/>
    <w:rsid w:val="00E50461"/>
    <w:rsid w:val="00E5079F"/>
    <w:rsid w:val="00E51664"/>
    <w:rsid w:val="00E51908"/>
    <w:rsid w:val="00E519A4"/>
    <w:rsid w:val="00E51A36"/>
    <w:rsid w:val="00E51B50"/>
    <w:rsid w:val="00E51D31"/>
    <w:rsid w:val="00E51F13"/>
    <w:rsid w:val="00E523E9"/>
    <w:rsid w:val="00E526B4"/>
    <w:rsid w:val="00E52AED"/>
    <w:rsid w:val="00E530B0"/>
    <w:rsid w:val="00E530F4"/>
    <w:rsid w:val="00E533F6"/>
    <w:rsid w:val="00E53496"/>
    <w:rsid w:val="00E534A5"/>
    <w:rsid w:val="00E538FC"/>
    <w:rsid w:val="00E53E69"/>
    <w:rsid w:val="00E54229"/>
    <w:rsid w:val="00E543A7"/>
    <w:rsid w:val="00E543C1"/>
    <w:rsid w:val="00E54A64"/>
    <w:rsid w:val="00E54C56"/>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03F"/>
    <w:rsid w:val="00E64297"/>
    <w:rsid w:val="00E64472"/>
    <w:rsid w:val="00E645E5"/>
    <w:rsid w:val="00E64849"/>
    <w:rsid w:val="00E649AA"/>
    <w:rsid w:val="00E64B9D"/>
    <w:rsid w:val="00E64C0D"/>
    <w:rsid w:val="00E64C70"/>
    <w:rsid w:val="00E65041"/>
    <w:rsid w:val="00E650D7"/>
    <w:rsid w:val="00E65258"/>
    <w:rsid w:val="00E6542E"/>
    <w:rsid w:val="00E65B3B"/>
    <w:rsid w:val="00E6627C"/>
    <w:rsid w:val="00E66C5D"/>
    <w:rsid w:val="00E66D7F"/>
    <w:rsid w:val="00E67EAD"/>
    <w:rsid w:val="00E700E6"/>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43B"/>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2F48"/>
    <w:rsid w:val="00E834FD"/>
    <w:rsid w:val="00E837BD"/>
    <w:rsid w:val="00E83D0C"/>
    <w:rsid w:val="00E83D2B"/>
    <w:rsid w:val="00E840D8"/>
    <w:rsid w:val="00E84758"/>
    <w:rsid w:val="00E8488A"/>
    <w:rsid w:val="00E84906"/>
    <w:rsid w:val="00E84B3F"/>
    <w:rsid w:val="00E85108"/>
    <w:rsid w:val="00E85277"/>
    <w:rsid w:val="00E85949"/>
    <w:rsid w:val="00E85BCD"/>
    <w:rsid w:val="00E860A1"/>
    <w:rsid w:val="00E862B3"/>
    <w:rsid w:val="00E86A6B"/>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219"/>
    <w:rsid w:val="00E96B04"/>
    <w:rsid w:val="00E97263"/>
    <w:rsid w:val="00E9735B"/>
    <w:rsid w:val="00E974CB"/>
    <w:rsid w:val="00E976AF"/>
    <w:rsid w:val="00E97759"/>
    <w:rsid w:val="00E97AB6"/>
    <w:rsid w:val="00E97EA5"/>
    <w:rsid w:val="00EA059E"/>
    <w:rsid w:val="00EA05DE"/>
    <w:rsid w:val="00EA0714"/>
    <w:rsid w:val="00EA0E56"/>
    <w:rsid w:val="00EA1131"/>
    <w:rsid w:val="00EA12AE"/>
    <w:rsid w:val="00EA12B6"/>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2EC7"/>
    <w:rsid w:val="00EB3364"/>
    <w:rsid w:val="00EB3442"/>
    <w:rsid w:val="00EB3F2A"/>
    <w:rsid w:val="00EB4505"/>
    <w:rsid w:val="00EB468C"/>
    <w:rsid w:val="00EB5145"/>
    <w:rsid w:val="00EB5475"/>
    <w:rsid w:val="00EB5604"/>
    <w:rsid w:val="00EB5FEB"/>
    <w:rsid w:val="00EB6058"/>
    <w:rsid w:val="00EB6A4B"/>
    <w:rsid w:val="00EB6EFB"/>
    <w:rsid w:val="00EB7272"/>
    <w:rsid w:val="00EB72D8"/>
    <w:rsid w:val="00EB734D"/>
    <w:rsid w:val="00EB780D"/>
    <w:rsid w:val="00EB7E6A"/>
    <w:rsid w:val="00EC029B"/>
    <w:rsid w:val="00EC0340"/>
    <w:rsid w:val="00EC089D"/>
    <w:rsid w:val="00EC0BD9"/>
    <w:rsid w:val="00EC0D21"/>
    <w:rsid w:val="00EC0F33"/>
    <w:rsid w:val="00EC1A23"/>
    <w:rsid w:val="00EC1BD4"/>
    <w:rsid w:val="00EC1BFD"/>
    <w:rsid w:val="00EC1D8D"/>
    <w:rsid w:val="00EC27EE"/>
    <w:rsid w:val="00EC28D4"/>
    <w:rsid w:val="00EC295D"/>
    <w:rsid w:val="00EC33C9"/>
    <w:rsid w:val="00EC34A5"/>
    <w:rsid w:val="00EC3720"/>
    <w:rsid w:val="00EC3CD0"/>
    <w:rsid w:val="00EC3CF9"/>
    <w:rsid w:val="00EC3D2A"/>
    <w:rsid w:val="00EC4815"/>
    <w:rsid w:val="00EC4A97"/>
    <w:rsid w:val="00EC4E6D"/>
    <w:rsid w:val="00EC51A3"/>
    <w:rsid w:val="00EC59A9"/>
    <w:rsid w:val="00EC620C"/>
    <w:rsid w:val="00EC6345"/>
    <w:rsid w:val="00EC63A6"/>
    <w:rsid w:val="00EC65DB"/>
    <w:rsid w:val="00EC69BF"/>
    <w:rsid w:val="00EC6BA2"/>
    <w:rsid w:val="00EC713C"/>
    <w:rsid w:val="00EC731F"/>
    <w:rsid w:val="00EC7326"/>
    <w:rsid w:val="00EC7348"/>
    <w:rsid w:val="00EC73AE"/>
    <w:rsid w:val="00EC7EE1"/>
    <w:rsid w:val="00EC7F70"/>
    <w:rsid w:val="00ED0094"/>
    <w:rsid w:val="00ED0594"/>
    <w:rsid w:val="00ED0957"/>
    <w:rsid w:val="00ED0970"/>
    <w:rsid w:val="00ED0B28"/>
    <w:rsid w:val="00ED12C0"/>
    <w:rsid w:val="00ED1A60"/>
    <w:rsid w:val="00ED1B04"/>
    <w:rsid w:val="00ED1DBD"/>
    <w:rsid w:val="00ED1E47"/>
    <w:rsid w:val="00ED201D"/>
    <w:rsid w:val="00ED2AF1"/>
    <w:rsid w:val="00ED3667"/>
    <w:rsid w:val="00ED38DA"/>
    <w:rsid w:val="00ED3BCE"/>
    <w:rsid w:val="00ED3EEA"/>
    <w:rsid w:val="00ED4A22"/>
    <w:rsid w:val="00ED4C12"/>
    <w:rsid w:val="00ED4E36"/>
    <w:rsid w:val="00ED5190"/>
    <w:rsid w:val="00ED557B"/>
    <w:rsid w:val="00ED5601"/>
    <w:rsid w:val="00ED58FE"/>
    <w:rsid w:val="00ED5C21"/>
    <w:rsid w:val="00ED5CB5"/>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4B9"/>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449"/>
    <w:rsid w:val="00EF0DA3"/>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EF7F28"/>
    <w:rsid w:val="00F0032F"/>
    <w:rsid w:val="00F00493"/>
    <w:rsid w:val="00F0083A"/>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50A"/>
    <w:rsid w:val="00F107F0"/>
    <w:rsid w:val="00F10900"/>
    <w:rsid w:val="00F10946"/>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5E79"/>
    <w:rsid w:val="00F16296"/>
    <w:rsid w:val="00F1655C"/>
    <w:rsid w:val="00F169DE"/>
    <w:rsid w:val="00F17599"/>
    <w:rsid w:val="00F17711"/>
    <w:rsid w:val="00F17830"/>
    <w:rsid w:val="00F17DAE"/>
    <w:rsid w:val="00F17F9C"/>
    <w:rsid w:val="00F20327"/>
    <w:rsid w:val="00F203D8"/>
    <w:rsid w:val="00F20475"/>
    <w:rsid w:val="00F206BF"/>
    <w:rsid w:val="00F20C2F"/>
    <w:rsid w:val="00F20D42"/>
    <w:rsid w:val="00F20F82"/>
    <w:rsid w:val="00F21078"/>
    <w:rsid w:val="00F21471"/>
    <w:rsid w:val="00F218BD"/>
    <w:rsid w:val="00F219AC"/>
    <w:rsid w:val="00F22635"/>
    <w:rsid w:val="00F22C35"/>
    <w:rsid w:val="00F23705"/>
    <w:rsid w:val="00F23A73"/>
    <w:rsid w:val="00F23A98"/>
    <w:rsid w:val="00F244BB"/>
    <w:rsid w:val="00F246EB"/>
    <w:rsid w:val="00F24754"/>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AD7"/>
    <w:rsid w:val="00F37B08"/>
    <w:rsid w:val="00F37FE1"/>
    <w:rsid w:val="00F4015C"/>
    <w:rsid w:val="00F4044A"/>
    <w:rsid w:val="00F409BA"/>
    <w:rsid w:val="00F40DC1"/>
    <w:rsid w:val="00F40DF7"/>
    <w:rsid w:val="00F40E41"/>
    <w:rsid w:val="00F411E4"/>
    <w:rsid w:val="00F4142D"/>
    <w:rsid w:val="00F417F5"/>
    <w:rsid w:val="00F418BA"/>
    <w:rsid w:val="00F41EA6"/>
    <w:rsid w:val="00F427A4"/>
    <w:rsid w:val="00F427C0"/>
    <w:rsid w:val="00F42BB1"/>
    <w:rsid w:val="00F42F82"/>
    <w:rsid w:val="00F432A4"/>
    <w:rsid w:val="00F4388C"/>
    <w:rsid w:val="00F44265"/>
    <w:rsid w:val="00F44EFB"/>
    <w:rsid w:val="00F44FB8"/>
    <w:rsid w:val="00F450AC"/>
    <w:rsid w:val="00F45916"/>
    <w:rsid w:val="00F45EE0"/>
    <w:rsid w:val="00F469DC"/>
    <w:rsid w:val="00F46A24"/>
    <w:rsid w:val="00F4736D"/>
    <w:rsid w:val="00F47443"/>
    <w:rsid w:val="00F47781"/>
    <w:rsid w:val="00F477C0"/>
    <w:rsid w:val="00F47984"/>
    <w:rsid w:val="00F50067"/>
    <w:rsid w:val="00F50251"/>
    <w:rsid w:val="00F504CD"/>
    <w:rsid w:val="00F50911"/>
    <w:rsid w:val="00F50ACD"/>
    <w:rsid w:val="00F50DF2"/>
    <w:rsid w:val="00F50E0A"/>
    <w:rsid w:val="00F50E39"/>
    <w:rsid w:val="00F51030"/>
    <w:rsid w:val="00F51098"/>
    <w:rsid w:val="00F51567"/>
    <w:rsid w:val="00F516F9"/>
    <w:rsid w:val="00F519CD"/>
    <w:rsid w:val="00F51AC3"/>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5F1E"/>
    <w:rsid w:val="00F56108"/>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79F"/>
    <w:rsid w:val="00F60A89"/>
    <w:rsid w:val="00F60ACF"/>
    <w:rsid w:val="00F60B8D"/>
    <w:rsid w:val="00F60BF5"/>
    <w:rsid w:val="00F6113D"/>
    <w:rsid w:val="00F620A0"/>
    <w:rsid w:val="00F621E9"/>
    <w:rsid w:val="00F621F7"/>
    <w:rsid w:val="00F626CF"/>
    <w:rsid w:val="00F63014"/>
    <w:rsid w:val="00F631DC"/>
    <w:rsid w:val="00F63256"/>
    <w:rsid w:val="00F632D0"/>
    <w:rsid w:val="00F63770"/>
    <w:rsid w:val="00F63920"/>
    <w:rsid w:val="00F641EF"/>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3F4A"/>
    <w:rsid w:val="00F7400A"/>
    <w:rsid w:val="00F74788"/>
    <w:rsid w:val="00F748CE"/>
    <w:rsid w:val="00F74ABE"/>
    <w:rsid w:val="00F74C1E"/>
    <w:rsid w:val="00F7541B"/>
    <w:rsid w:val="00F75C00"/>
    <w:rsid w:val="00F75CFC"/>
    <w:rsid w:val="00F75FA1"/>
    <w:rsid w:val="00F76931"/>
    <w:rsid w:val="00F77073"/>
    <w:rsid w:val="00F7767B"/>
    <w:rsid w:val="00F7771E"/>
    <w:rsid w:val="00F7791F"/>
    <w:rsid w:val="00F80072"/>
    <w:rsid w:val="00F807A8"/>
    <w:rsid w:val="00F80EF6"/>
    <w:rsid w:val="00F81916"/>
    <w:rsid w:val="00F81BC6"/>
    <w:rsid w:val="00F82144"/>
    <w:rsid w:val="00F82AD3"/>
    <w:rsid w:val="00F82BB7"/>
    <w:rsid w:val="00F834FA"/>
    <w:rsid w:val="00F837A6"/>
    <w:rsid w:val="00F83AD5"/>
    <w:rsid w:val="00F83D7F"/>
    <w:rsid w:val="00F83F73"/>
    <w:rsid w:val="00F84183"/>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41D1"/>
    <w:rsid w:val="00F94689"/>
    <w:rsid w:val="00F94A4C"/>
    <w:rsid w:val="00F95293"/>
    <w:rsid w:val="00F9556D"/>
    <w:rsid w:val="00F959BC"/>
    <w:rsid w:val="00F95CD7"/>
    <w:rsid w:val="00F97137"/>
    <w:rsid w:val="00F97526"/>
    <w:rsid w:val="00F97530"/>
    <w:rsid w:val="00F97D83"/>
    <w:rsid w:val="00F97E50"/>
    <w:rsid w:val="00FA01E3"/>
    <w:rsid w:val="00FA07CF"/>
    <w:rsid w:val="00FA098E"/>
    <w:rsid w:val="00FA1251"/>
    <w:rsid w:val="00FA1539"/>
    <w:rsid w:val="00FA1542"/>
    <w:rsid w:val="00FA206C"/>
    <w:rsid w:val="00FA24FD"/>
    <w:rsid w:val="00FA2559"/>
    <w:rsid w:val="00FA2620"/>
    <w:rsid w:val="00FA2A8E"/>
    <w:rsid w:val="00FA2B38"/>
    <w:rsid w:val="00FA3239"/>
    <w:rsid w:val="00FA327B"/>
    <w:rsid w:val="00FA328F"/>
    <w:rsid w:val="00FA3746"/>
    <w:rsid w:val="00FA3ED7"/>
    <w:rsid w:val="00FA4000"/>
    <w:rsid w:val="00FA4287"/>
    <w:rsid w:val="00FA43EA"/>
    <w:rsid w:val="00FA44E6"/>
    <w:rsid w:val="00FA4C4A"/>
    <w:rsid w:val="00FA64B2"/>
    <w:rsid w:val="00FA64CB"/>
    <w:rsid w:val="00FA6949"/>
    <w:rsid w:val="00FA698A"/>
    <w:rsid w:val="00FA6A64"/>
    <w:rsid w:val="00FA6F10"/>
    <w:rsid w:val="00FA7602"/>
    <w:rsid w:val="00FA78D5"/>
    <w:rsid w:val="00FA7AC8"/>
    <w:rsid w:val="00FA7F1D"/>
    <w:rsid w:val="00FB0310"/>
    <w:rsid w:val="00FB0620"/>
    <w:rsid w:val="00FB0687"/>
    <w:rsid w:val="00FB073B"/>
    <w:rsid w:val="00FB0B3A"/>
    <w:rsid w:val="00FB0D1B"/>
    <w:rsid w:val="00FB1357"/>
    <w:rsid w:val="00FB1A23"/>
    <w:rsid w:val="00FB1FF8"/>
    <w:rsid w:val="00FB238D"/>
    <w:rsid w:val="00FB253E"/>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1DF9"/>
    <w:rsid w:val="00FC2540"/>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E00"/>
    <w:rsid w:val="00FD10F3"/>
    <w:rsid w:val="00FD13B0"/>
    <w:rsid w:val="00FD180C"/>
    <w:rsid w:val="00FD1D5A"/>
    <w:rsid w:val="00FD1E0E"/>
    <w:rsid w:val="00FD1E49"/>
    <w:rsid w:val="00FD1E55"/>
    <w:rsid w:val="00FD2416"/>
    <w:rsid w:val="00FD25E3"/>
    <w:rsid w:val="00FD2935"/>
    <w:rsid w:val="00FD2A95"/>
    <w:rsid w:val="00FD2BD2"/>
    <w:rsid w:val="00FD3751"/>
    <w:rsid w:val="00FD3899"/>
    <w:rsid w:val="00FD39CB"/>
    <w:rsid w:val="00FD3C22"/>
    <w:rsid w:val="00FD3CD9"/>
    <w:rsid w:val="00FD3DB8"/>
    <w:rsid w:val="00FD4396"/>
    <w:rsid w:val="00FD45C3"/>
    <w:rsid w:val="00FD50EB"/>
    <w:rsid w:val="00FD5EA2"/>
    <w:rsid w:val="00FD6441"/>
    <w:rsid w:val="00FD6605"/>
    <w:rsid w:val="00FD6BDD"/>
    <w:rsid w:val="00FD73B9"/>
    <w:rsid w:val="00FD75E0"/>
    <w:rsid w:val="00FD77A8"/>
    <w:rsid w:val="00FD7A4E"/>
    <w:rsid w:val="00FD7ED3"/>
    <w:rsid w:val="00FE0561"/>
    <w:rsid w:val="00FE06BF"/>
    <w:rsid w:val="00FE0D8B"/>
    <w:rsid w:val="00FE17E1"/>
    <w:rsid w:val="00FE19A3"/>
    <w:rsid w:val="00FE1A41"/>
    <w:rsid w:val="00FE2B17"/>
    <w:rsid w:val="00FE2BC4"/>
    <w:rsid w:val="00FE31D1"/>
    <w:rsid w:val="00FE3476"/>
    <w:rsid w:val="00FE3980"/>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538"/>
    <w:rsid w:val="00FF265F"/>
    <w:rsid w:val="00FF2A42"/>
    <w:rsid w:val="00FF3203"/>
    <w:rsid w:val="00FF356A"/>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1C6E5569-0E91-4754-A88C-251F42B19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DE2"/>
    <w:pPr>
      <w:spacing w:after="180"/>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11"/>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DA580E"/>
    <w:pPr>
      <w:numPr>
        <w:ilvl w:val="1"/>
      </w:numPr>
      <w:pBdr>
        <w:top w:val="none" w:sz="0" w:space="0" w:color="auto"/>
      </w:pBdr>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num" w:pos="426"/>
      </w:tabs>
      <w:spacing w:before="120"/>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28"/>
      <w:lang w:val="en-GB"/>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DA580E"/>
    <w:rPr>
      <w:rFonts w:ascii="Arial" w:hAnsi="Arial"/>
      <w:sz w:val="28"/>
      <w:szCs w:val="28"/>
      <w:lang w:val="en-GB"/>
    </w:rPr>
  </w:style>
  <w:style w:type="character" w:customStyle="1" w:styleId="14">
    <w:name w:val="スタイル1 (文字)"/>
    <w:basedOn w:val="Heading2Char1"/>
    <w:link w:val="13"/>
    <w:rsid w:val="00FA3239"/>
    <w:rPr>
      <w:rFonts w:ascii="Arial" w:hAnsi="Arial"/>
      <w:sz w:val="32"/>
      <w:szCs w:val="36"/>
      <w:lang w:val="en-GB"/>
    </w:rPr>
  </w:style>
  <w:style w:type="character" w:styleId="Strong">
    <w:name w:val="Strong"/>
    <w:uiPriority w:val="22"/>
    <w:qFormat/>
    <w:rsid w:val="009B17A7"/>
    <w:rPr>
      <w:b/>
      <w:bCs/>
    </w:rPr>
  </w:style>
  <w:style w:type="paragraph" w:customStyle="1" w:styleId="draftproposal0">
    <w:name w:val="draftproposal"/>
    <w:basedOn w:val="Normal"/>
    <w:uiPriority w:val="99"/>
    <w:rsid w:val="009B17A7"/>
    <w:pPr>
      <w:spacing w:after="0"/>
    </w:pPr>
    <w:rPr>
      <w:rFonts w:eastAsiaTheme="minorHAnsi"/>
      <w:sz w:val="24"/>
      <w:szCs w:val="24"/>
      <w:lang w:val="fr-FR" w:eastAsia="fr-FR"/>
    </w:rPr>
  </w:style>
  <w:style w:type="character" w:customStyle="1" w:styleId="apple-converted-space">
    <w:name w:val="apple-converted-space"/>
    <w:basedOn w:val="DefaultParagraphFont"/>
    <w:qFormat/>
    <w:rsid w:val="00666F98"/>
  </w:style>
  <w:style w:type="paragraph" w:customStyle="1" w:styleId="DraftProposal">
    <w:name w:val="Draft Proposal"/>
    <w:basedOn w:val="Normal"/>
    <w:uiPriority w:val="99"/>
    <w:qFormat/>
    <w:rsid w:val="00BF651A"/>
    <w:pPr>
      <w:numPr>
        <w:numId w:val="18"/>
      </w:numPr>
      <w:tabs>
        <w:tab w:val="clear" w:pos="1304"/>
        <w:tab w:val="num" w:pos="720"/>
      </w:tabs>
      <w:snapToGrid/>
      <w:spacing w:after="160" w:line="252" w:lineRule="auto"/>
      <w:ind w:left="0" w:firstLine="0"/>
    </w:pPr>
    <w:rPr>
      <w:rFonts w:ascii="Arial" w:eastAsia="Calibri" w:hAnsi="Arial" w:cs="Arial"/>
      <w:b/>
      <w:bCs/>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semiHidden/>
    <w:locked/>
    <w:rsid w:val="000F11A7"/>
    <w:rPr>
      <w:rFonts w:asciiTheme="minorHAnsi" w:eastAsiaTheme="minorHAnsi" w:hAnsiTheme="minorHAnsi" w:cstheme="minorBidi"/>
      <w:b/>
      <w:sz w:val="22"/>
      <w:szCs w:val="22"/>
      <w:lang w:val="de-DE"/>
    </w:rPr>
  </w:style>
  <w:style w:type="numbering" w:customStyle="1" w:styleId="StyleBulletedSymbolsymbolLeft025Hanging0252">
    <w:name w:val="Style Bulleted Symbol (symbol) Left:  0.25&quot; Hanging:  0.25&quot;2"/>
    <w:basedOn w:val="NoList"/>
    <w:rsid w:val="0072411A"/>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450856">
      <w:bodyDiv w:val="1"/>
      <w:marLeft w:val="0"/>
      <w:marRight w:val="0"/>
      <w:marTop w:val="0"/>
      <w:marBottom w:val="0"/>
      <w:divBdr>
        <w:top w:val="none" w:sz="0" w:space="0" w:color="auto"/>
        <w:left w:val="none" w:sz="0" w:space="0" w:color="auto"/>
        <w:bottom w:val="none" w:sz="0" w:space="0" w:color="auto"/>
        <w:right w:val="none" w:sz="0" w:space="0" w:color="auto"/>
      </w:divBdr>
    </w:div>
    <w:div w:id="15693730">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sChild>
        <w:div w:id="1597056963">
          <w:marLeft w:val="0"/>
          <w:marRight w:val="0"/>
          <w:marTop w:val="0"/>
          <w:marBottom w:val="0"/>
          <w:divBdr>
            <w:top w:val="none" w:sz="0" w:space="0" w:color="auto"/>
            <w:left w:val="none" w:sz="0" w:space="0" w:color="auto"/>
            <w:bottom w:val="none" w:sz="0" w:space="0" w:color="auto"/>
            <w:right w:val="none" w:sz="0" w:space="0" w:color="auto"/>
          </w:divBdr>
        </w:div>
      </w:divsChild>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0775143">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7196330">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108108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076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785264">
      <w:bodyDiv w:val="1"/>
      <w:marLeft w:val="0"/>
      <w:marRight w:val="0"/>
      <w:marTop w:val="0"/>
      <w:marBottom w:val="0"/>
      <w:divBdr>
        <w:top w:val="none" w:sz="0" w:space="0" w:color="auto"/>
        <w:left w:val="none" w:sz="0" w:space="0" w:color="auto"/>
        <w:bottom w:val="none" w:sz="0" w:space="0" w:color="auto"/>
        <w:right w:val="none" w:sz="0" w:space="0" w:color="auto"/>
      </w:divBdr>
      <w:divsChild>
        <w:div w:id="2011835416">
          <w:marLeft w:val="0"/>
          <w:marRight w:val="0"/>
          <w:marTop w:val="0"/>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45947193">
      <w:bodyDiv w:val="1"/>
      <w:marLeft w:val="0"/>
      <w:marRight w:val="0"/>
      <w:marTop w:val="0"/>
      <w:marBottom w:val="0"/>
      <w:divBdr>
        <w:top w:val="none" w:sz="0" w:space="0" w:color="auto"/>
        <w:left w:val="none" w:sz="0" w:space="0" w:color="auto"/>
        <w:bottom w:val="none" w:sz="0" w:space="0" w:color="auto"/>
        <w:right w:val="none" w:sz="0" w:space="0" w:color="auto"/>
      </w:divBdr>
      <w:divsChild>
        <w:div w:id="696010674">
          <w:marLeft w:val="0"/>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97765">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258698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26551859">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17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044">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850109">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68649609">
      <w:bodyDiv w:val="1"/>
      <w:marLeft w:val="0"/>
      <w:marRight w:val="0"/>
      <w:marTop w:val="0"/>
      <w:marBottom w:val="0"/>
      <w:divBdr>
        <w:top w:val="none" w:sz="0" w:space="0" w:color="auto"/>
        <w:left w:val="none" w:sz="0" w:space="0" w:color="auto"/>
        <w:bottom w:val="none" w:sz="0" w:space="0" w:color="auto"/>
        <w:right w:val="none" w:sz="0" w:space="0" w:color="auto"/>
      </w:divBdr>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3057533">
      <w:bodyDiv w:val="1"/>
      <w:marLeft w:val="0"/>
      <w:marRight w:val="0"/>
      <w:marTop w:val="0"/>
      <w:marBottom w:val="0"/>
      <w:divBdr>
        <w:top w:val="none" w:sz="0" w:space="0" w:color="auto"/>
        <w:left w:val="none" w:sz="0" w:space="0" w:color="auto"/>
        <w:bottom w:val="none" w:sz="0" w:space="0" w:color="auto"/>
        <w:right w:val="none" w:sz="0" w:space="0" w:color="auto"/>
      </w:divBdr>
      <w:divsChild>
        <w:div w:id="1688022134">
          <w:marLeft w:val="547"/>
          <w:marRight w:val="0"/>
          <w:marTop w:val="77"/>
          <w:marBottom w:val="0"/>
          <w:divBdr>
            <w:top w:val="none" w:sz="0" w:space="0" w:color="auto"/>
            <w:left w:val="none" w:sz="0" w:space="0" w:color="auto"/>
            <w:bottom w:val="none" w:sz="0" w:space="0" w:color="auto"/>
            <w:right w:val="none" w:sz="0" w:space="0" w:color="auto"/>
          </w:divBdr>
        </w:div>
        <w:div w:id="1225724814">
          <w:marLeft w:val="1166"/>
          <w:marRight w:val="0"/>
          <w:marTop w:val="67"/>
          <w:marBottom w:val="0"/>
          <w:divBdr>
            <w:top w:val="none" w:sz="0" w:space="0" w:color="auto"/>
            <w:left w:val="none" w:sz="0" w:space="0" w:color="auto"/>
            <w:bottom w:val="none" w:sz="0" w:space="0" w:color="auto"/>
            <w:right w:val="none" w:sz="0" w:space="0" w:color="auto"/>
          </w:divBdr>
        </w:div>
        <w:div w:id="1164661186">
          <w:marLeft w:val="1166"/>
          <w:marRight w:val="0"/>
          <w:marTop w:val="67"/>
          <w:marBottom w:val="0"/>
          <w:divBdr>
            <w:top w:val="none" w:sz="0" w:space="0" w:color="auto"/>
            <w:left w:val="none" w:sz="0" w:space="0" w:color="auto"/>
            <w:bottom w:val="none" w:sz="0" w:space="0" w:color="auto"/>
            <w:right w:val="none" w:sz="0" w:space="0" w:color="auto"/>
          </w:divBdr>
        </w:div>
        <w:div w:id="506943790">
          <w:marLeft w:val="1166"/>
          <w:marRight w:val="0"/>
          <w:marTop w:val="67"/>
          <w:marBottom w:val="0"/>
          <w:divBdr>
            <w:top w:val="none" w:sz="0" w:space="0" w:color="auto"/>
            <w:left w:val="none" w:sz="0" w:space="0" w:color="auto"/>
            <w:bottom w:val="none" w:sz="0" w:space="0" w:color="auto"/>
            <w:right w:val="none" w:sz="0" w:space="0" w:color="auto"/>
          </w:divBdr>
        </w:div>
        <w:div w:id="1940943632">
          <w:marLeft w:val="1166"/>
          <w:marRight w:val="0"/>
          <w:marTop w:val="6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4350515">
      <w:bodyDiv w:val="1"/>
      <w:marLeft w:val="0"/>
      <w:marRight w:val="0"/>
      <w:marTop w:val="0"/>
      <w:marBottom w:val="0"/>
      <w:divBdr>
        <w:top w:val="none" w:sz="0" w:space="0" w:color="auto"/>
        <w:left w:val="none" w:sz="0" w:space="0" w:color="auto"/>
        <w:bottom w:val="none" w:sz="0" w:space="0" w:color="auto"/>
        <w:right w:val="none" w:sz="0" w:space="0" w:color="auto"/>
      </w:divBdr>
      <w:divsChild>
        <w:div w:id="724375913">
          <w:marLeft w:val="547"/>
          <w:marRight w:val="0"/>
          <w:marTop w:val="82"/>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4986598">
      <w:bodyDiv w:val="1"/>
      <w:marLeft w:val="0"/>
      <w:marRight w:val="0"/>
      <w:marTop w:val="0"/>
      <w:marBottom w:val="0"/>
      <w:divBdr>
        <w:top w:val="none" w:sz="0" w:space="0" w:color="auto"/>
        <w:left w:val="none" w:sz="0" w:space="0" w:color="auto"/>
        <w:bottom w:val="none" w:sz="0" w:space="0" w:color="auto"/>
        <w:right w:val="none" w:sz="0" w:space="0" w:color="auto"/>
      </w:divBdr>
    </w:div>
    <w:div w:id="1747916237">
      <w:bodyDiv w:val="1"/>
      <w:marLeft w:val="0"/>
      <w:marRight w:val="0"/>
      <w:marTop w:val="0"/>
      <w:marBottom w:val="0"/>
      <w:divBdr>
        <w:top w:val="none" w:sz="0" w:space="0" w:color="auto"/>
        <w:left w:val="none" w:sz="0" w:space="0" w:color="auto"/>
        <w:bottom w:val="none" w:sz="0" w:space="0" w:color="auto"/>
        <w:right w:val="none" w:sz="0" w:space="0" w:color="auto"/>
      </w:divBdr>
      <w:divsChild>
        <w:div w:id="1563951887">
          <w:marLeft w:val="0"/>
          <w:marRight w:val="0"/>
          <w:marTop w:val="0"/>
          <w:marBottom w:val="0"/>
          <w:divBdr>
            <w:top w:val="none" w:sz="0" w:space="0" w:color="auto"/>
            <w:left w:val="none" w:sz="0" w:space="0" w:color="auto"/>
            <w:bottom w:val="none" w:sz="0" w:space="0" w:color="auto"/>
            <w:right w:val="none" w:sz="0" w:space="0" w:color="auto"/>
          </w:divBdr>
        </w:div>
      </w:divsChild>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8772659">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hyperlink" Target="https://www.3gpp.org/FTP/tsg_ran/WG1_RL1/TSGR1_106b-e/Docs/R1-2110604.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2.xml><?xml version="1.0" encoding="utf-8"?>
<ds:datastoreItem xmlns:ds="http://schemas.openxmlformats.org/officeDocument/2006/customXml" ds:itemID="{EE2FE489-88E0-4A4E-A412-AEB5790BB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166A-CC19-42DA-BA23-149D7896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4577</Words>
  <Characters>28842</Characters>
  <Application>Microsoft Office Word</Application>
  <DocSecurity>0</DocSecurity>
  <Lines>240</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Klenner, Peter</cp:lastModifiedBy>
  <cp:revision>8</cp:revision>
  <cp:lastPrinted>2010-04-02T02:58:00Z</cp:lastPrinted>
  <dcterms:created xsi:type="dcterms:W3CDTF">2021-11-05T09:53:00Z</dcterms:created>
  <dcterms:modified xsi:type="dcterms:W3CDTF">2021-11-05T11:42:00Z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